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70" w:rsidRDefault="000A4DCA" w:rsidP="009403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484688458"/>
      <w:r w:rsidRPr="000A4DCA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1722285" cy="1935706"/>
            <wp:effectExtent l="19050" t="0" r="0" b="0"/>
            <wp:docPr id="2" name="Рисунок 1" descr="D:\Мои документы\Журавлев\Конференции\Конференции 2024 года\Конференция, октябрь\Сылка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Журавлев\Конференции\Конференции 2024 года\Конференция, октябрь\Сылка 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07" cy="193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C6B" w:rsidRDefault="00241C6B" w:rsidP="009403C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2615" w:rsidRPr="00C43D01" w:rsidRDefault="00B42615" w:rsidP="009403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9A">
        <w:rPr>
          <w:rFonts w:ascii="Times New Roman" w:hAnsi="Times New Roman" w:cs="Times New Roman"/>
          <w:b/>
          <w:sz w:val="26"/>
          <w:szCs w:val="26"/>
        </w:rPr>
        <w:t>ТРЕБОВАНИЯ К ОФОРМЛЕНИЮ ТЕЗИСОВ ДОКЛАДОВ</w:t>
      </w:r>
    </w:p>
    <w:p w:rsidR="009403C7" w:rsidRPr="00C43D01" w:rsidRDefault="009403C7" w:rsidP="009403C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2615" w:rsidRPr="009403C7" w:rsidRDefault="00B42615" w:rsidP="009403C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03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Тезисы докладов</w:t>
      </w:r>
      <w:r w:rsidR="009403C7" w:rsidRPr="009403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403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должны</w:t>
      </w:r>
      <w:r w:rsidRPr="00940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отражать результаты исследований, иметь актуальность и научную новизну.</w:t>
      </w:r>
    </w:p>
    <w:p w:rsidR="00B42615" w:rsidRPr="009403C7" w:rsidRDefault="00B42615" w:rsidP="009403C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03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Внимание!</w:t>
      </w:r>
      <w:r w:rsidRPr="00940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Уникальность текста тезисов докладов должна быть не менее </w:t>
      </w:r>
      <w:r w:rsidR="00293F16" w:rsidRPr="00293F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</w:t>
      </w:r>
      <w:r w:rsidRPr="00940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%. </w:t>
      </w:r>
      <w:r w:rsidRPr="009403C7">
        <w:rPr>
          <w:rFonts w:ascii="Times New Roman" w:hAnsi="Times New Roman" w:cs="Times New Roman"/>
          <w:sz w:val="26"/>
          <w:szCs w:val="26"/>
        </w:rPr>
        <w:t>Оргкомитет оставляет за собой право отбора материалов для включения в</w:t>
      </w:r>
      <w:r w:rsidR="00C43D01">
        <w:rPr>
          <w:rFonts w:ascii="Times New Roman" w:hAnsi="Times New Roman" w:cs="Times New Roman"/>
          <w:sz w:val="26"/>
          <w:szCs w:val="26"/>
        </w:rPr>
        <w:t> </w:t>
      </w:r>
      <w:r w:rsidRPr="009403C7">
        <w:rPr>
          <w:rFonts w:ascii="Times New Roman" w:hAnsi="Times New Roman" w:cs="Times New Roman"/>
          <w:sz w:val="26"/>
          <w:szCs w:val="26"/>
        </w:rPr>
        <w:t xml:space="preserve">программу конференции и </w:t>
      </w:r>
      <w:r w:rsidRPr="009403C7">
        <w:rPr>
          <w:rFonts w:ascii="Times New Roman" w:hAnsi="Times New Roman" w:cs="Times New Roman"/>
          <w:bCs/>
          <w:sz w:val="26"/>
          <w:szCs w:val="26"/>
        </w:rPr>
        <w:t>не рассматривать материалы, оформленные с</w:t>
      </w:r>
      <w:r w:rsidR="00C43D01">
        <w:rPr>
          <w:rFonts w:ascii="Times New Roman" w:hAnsi="Times New Roman" w:cs="Times New Roman"/>
          <w:bCs/>
          <w:sz w:val="26"/>
          <w:szCs w:val="26"/>
        </w:rPr>
        <w:t> </w:t>
      </w:r>
      <w:r w:rsidRPr="009403C7">
        <w:rPr>
          <w:rFonts w:ascii="Times New Roman" w:hAnsi="Times New Roman" w:cs="Times New Roman"/>
          <w:bCs/>
          <w:sz w:val="26"/>
          <w:szCs w:val="26"/>
        </w:rPr>
        <w:t>нарушением правил</w:t>
      </w:r>
      <w:r w:rsidRPr="009403C7">
        <w:rPr>
          <w:rFonts w:ascii="Times New Roman" w:hAnsi="Times New Roman" w:cs="Times New Roman"/>
          <w:sz w:val="26"/>
          <w:szCs w:val="26"/>
        </w:rPr>
        <w:t>.</w:t>
      </w:r>
      <w:r w:rsidRPr="00940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Авторы тезисов докладов несут полную ответственность за</w:t>
      </w:r>
      <w:r w:rsidR="00C43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403C7">
        <w:rPr>
          <w:rFonts w:ascii="Times New Roman" w:hAnsi="Times New Roman" w:cs="Times New Roman"/>
          <w:bCs/>
          <w:sz w:val="26"/>
          <w:szCs w:val="26"/>
        </w:rPr>
        <w:t>содержание и оформление текста</w:t>
      </w:r>
      <w:r w:rsidRPr="00940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оригинальность, представленных докладов. Тезисы докладов публикуются в авторской редакции и изменению не</w:t>
      </w:r>
      <w:r w:rsidR="00C43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40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подлежат.</w:t>
      </w:r>
    </w:p>
    <w:p w:rsidR="009403C7" w:rsidRPr="009403C7" w:rsidRDefault="009403C7" w:rsidP="009403C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403C7">
        <w:rPr>
          <w:rFonts w:ascii="Times New Roman" w:hAnsi="Times New Roman" w:cs="Times New Roman"/>
          <w:sz w:val="26"/>
          <w:szCs w:val="26"/>
        </w:rPr>
        <w:t xml:space="preserve">Авторы лучших докладов будут награждены дипломами </w:t>
      </w:r>
      <w:r w:rsidRPr="009403C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403C7">
        <w:rPr>
          <w:rFonts w:ascii="Times New Roman" w:hAnsi="Times New Roman" w:cs="Times New Roman"/>
          <w:sz w:val="26"/>
          <w:szCs w:val="26"/>
        </w:rPr>
        <w:t xml:space="preserve">, </w:t>
      </w:r>
      <w:r w:rsidRPr="009403C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9403C7">
        <w:rPr>
          <w:rFonts w:ascii="Times New Roman" w:hAnsi="Times New Roman" w:cs="Times New Roman"/>
          <w:sz w:val="26"/>
          <w:szCs w:val="26"/>
        </w:rPr>
        <w:t xml:space="preserve"> и </w:t>
      </w:r>
      <w:r w:rsidRPr="009403C7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9403C7">
        <w:rPr>
          <w:rFonts w:ascii="Times New Roman" w:hAnsi="Times New Roman" w:cs="Times New Roman"/>
          <w:sz w:val="26"/>
          <w:szCs w:val="26"/>
        </w:rPr>
        <w:t xml:space="preserve"> степени, и</w:t>
      </w:r>
      <w:r w:rsidR="00C43D01">
        <w:rPr>
          <w:rFonts w:ascii="Times New Roman" w:hAnsi="Times New Roman" w:cs="Times New Roman"/>
          <w:sz w:val="26"/>
          <w:szCs w:val="26"/>
        </w:rPr>
        <w:t> </w:t>
      </w:r>
      <w:r w:rsidRPr="009403C7">
        <w:rPr>
          <w:rFonts w:ascii="Times New Roman" w:hAnsi="Times New Roman" w:cs="Times New Roman"/>
          <w:sz w:val="26"/>
          <w:szCs w:val="26"/>
        </w:rPr>
        <w:t xml:space="preserve">им будет представлена возможность последующей публикации в научном журнале «Проблемы </w:t>
      </w:r>
      <w:proofErr w:type="spellStart"/>
      <w:r w:rsidRPr="009403C7">
        <w:rPr>
          <w:rFonts w:ascii="Times New Roman" w:hAnsi="Times New Roman" w:cs="Times New Roman"/>
          <w:sz w:val="26"/>
          <w:szCs w:val="26"/>
        </w:rPr>
        <w:t>инфокоммуникаций</w:t>
      </w:r>
      <w:proofErr w:type="spellEnd"/>
      <w:r w:rsidRPr="009403C7">
        <w:rPr>
          <w:rFonts w:ascii="Times New Roman" w:hAnsi="Times New Roman" w:cs="Times New Roman"/>
          <w:sz w:val="26"/>
          <w:szCs w:val="26"/>
        </w:rPr>
        <w:t>»</w:t>
      </w:r>
      <w:r w:rsidR="00293F16" w:rsidRPr="00293F16">
        <w:rPr>
          <w:rFonts w:ascii="Times New Roman" w:hAnsi="Times New Roman" w:cs="Times New Roman"/>
          <w:sz w:val="26"/>
          <w:szCs w:val="26"/>
        </w:rPr>
        <w:t>*</w:t>
      </w:r>
      <w:r w:rsidRPr="009403C7">
        <w:rPr>
          <w:rFonts w:ascii="Times New Roman" w:hAnsi="Times New Roman" w:cs="Times New Roman"/>
          <w:sz w:val="26"/>
          <w:szCs w:val="26"/>
        </w:rPr>
        <w:t xml:space="preserve"> и научно-производственном журнале «</w:t>
      </w:r>
      <w:proofErr w:type="spellStart"/>
      <w:r w:rsidRPr="009403C7">
        <w:rPr>
          <w:rFonts w:ascii="Times New Roman" w:hAnsi="Times New Roman" w:cs="Times New Roman"/>
          <w:sz w:val="26"/>
          <w:szCs w:val="26"/>
        </w:rPr>
        <w:t>Весн</w:t>
      </w:r>
      <w:proofErr w:type="gramStart"/>
      <w:r w:rsidRPr="009403C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9403C7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Pr="00940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3C7">
        <w:rPr>
          <w:rFonts w:ascii="Times New Roman" w:hAnsi="Times New Roman" w:cs="Times New Roman"/>
          <w:sz w:val="26"/>
          <w:szCs w:val="26"/>
        </w:rPr>
        <w:t>сувязi</w:t>
      </w:r>
      <w:proofErr w:type="spellEnd"/>
      <w:r w:rsidRPr="009403C7">
        <w:rPr>
          <w:rFonts w:ascii="Times New Roman" w:hAnsi="Times New Roman" w:cs="Times New Roman"/>
          <w:sz w:val="26"/>
          <w:szCs w:val="26"/>
        </w:rPr>
        <w:t>»</w:t>
      </w:r>
      <w:r w:rsidR="00293F16" w:rsidRPr="00293F16">
        <w:rPr>
          <w:rFonts w:ascii="Times New Roman" w:hAnsi="Times New Roman" w:cs="Times New Roman"/>
          <w:sz w:val="26"/>
          <w:szCs w:val="26"/>
        </w:rPr>
        <w:t>*</w:t>
      </w:r>
      <w:r w:rsidRPr="009403C7">
        <w:rPr>
          <w:rFonts w:ascii="Times New Roman" w:hAnsi="Times New Roman" w:cs="Times New Roman"/>
          <w:sz w:val="26"/>
          <w:szCs w:val="26"/>
        </w:rPr>
        <w:t>.</w:t>
      </w:r>
    </w:p>
    <w:p w:rsidR="00B97C44" w:rsidRPr="002E449A" w:rsidRDefault="00B97C44" w:rsidP="00B97C44">
      <w:pPr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2E449A">
        <w:rPr>
          <w:rFonts w:ascii="Times New Roman" w:hAnsi="Times New Roman" w:cs="Times New Roman"/>
          <w:bCs/>
          <w:iCs/>
          <w:sz w:val="26"/>
          <w:szCs w:val="26"/>
        </w:rPr>
        <w:t>Оргкомитет оставляет за собой право отбора представленных тезисов докладов для включения в сборник материалов конференции.</w:t>
      </w:r>
    </w:p>
    <w:p w:rsidR="00B97C44" w:rsidRDefault="00B97C44" w:rsidP="00B97C44">
      <w:pPr>
        <w:ind w:firstLine="709"/>
        <w:rPr>
          <w:rFonts w:ascii="Arial Narrow" w:hAnsi="Arial Narrow" w:cs="Times New Roman"/>
        </w:rPr>
      </w:pPr>
      <w:r w:rsidRPr="002E449A">
        <w:rPr>
          <w:rFonts w:ascii="Times New Roman" w:hAnsi="Times New Roman" w:cs="Times New Roman"/>
          <w:sz w:val="26"/>
          <w:szCs w:val="26"/>
        </w:rPr>
        <w:t>Материалы докладов, не соответствующие тематике конференции, не</w:t>
      </w:r>
      <w:r w:rsidR="00C43D01">
        <w:rPr>
          <w:rFonts w:ascii="Times New Roman" w:hAnsi="Times New Roman" w:cs="Times New Roman"/>
          <w:sz w:val="26"/>
          <w:szCs w:val="26"/>
        </w:rPr>
        <w:t> </w:t>
      </w:r>
      <w:r w:rsidRPr="002E449A">
        <w:rPr>
          <w:rFonts w:ascii="Times New Roman" w:hAnsi="Times New Roman" w:cs="Times New Roman"/>
          <w:sz w:val="26"/>
          <w:szCs w:val="26"/>
        </w:rPr>
        <w:t>отвечающие требованиям оформления и показателям уникальности текста, не рассматриваются и не публикуются.</w:t>
      </w:r>
    </w:p>
    <w:p w:rsidR="00B97C44" w:rsidRPr="00B97C44" w:rsidRDefault="00B97C44" w:rsidP="009403C7">
      <w:pPr>
        <w:ind w:firstLine="709"/>
        <w:rPr>
          <w:rFonts w:ascii="Times New Roman" w:hAnsi="Times New Roman" w:cs="Times New Roman"/>
          <w:caps/>
          <w:sz w:val="26"/>
          <w:szCs w:val="26"/>
        </w:rPr>
      </w:pPr>
    </w:p>
    <w:p w:rsidR="004F2FB8" w:rsidRPr="009403C7" w:rsidRDefault="004F2FB8" w:rsidP="004F2FB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403C7">
        <w:rPr>
          <w:rFonts w:ascii="Times New Roman" w:hAnsi="Times New Roman" w:cs="Times New Roman"/>
          <w:sz w:val="26"/>
          <w:szCs w:val="26"/>
        </w:rPr>
        <w:t xml:space="preserve">Текст на листе формата А4 с полями от краев листа: сверху – 20 мм, снизу – 20 мм, слева – 20 мм, справа – 20 мм. </w:t>
      </w:r>
      <w:r w:rsidRPr="009403C7">
        <w:rPr>
          <w:rFonts w:ascii="Times New Roman" w:hAnsi="Times New Roman" w:cs="Times New Roman"/>
          <w:b/>
          <w:sz w:val="26"/>
          <w:szCs w:val="26"/>
        </w:rPr>
        <w:t>Страницы не нумеруются.</w:t>
      </w:r>
      <w:r w:rsidRPr="009403C7">
        <w:rPr>
          <w:rFonts w:ascii="Times New Roman" w:hAnsi="Times New Roman" w:cs="Times New Roman"/>
          <w:sz w:val="26"/>
          <w:szCs w:val="26"/>
        </w:rPr>
        <w:t xml:space="preserve"> Шрифт – 11 pt, гарнитура – Times</w:t>
      </w:r>
      <w:r w:rsidRPr="004F2FB8">
        <w:rPr>
          <w:rFonts w:ascii="Times New Roman" w:hAnsi="Times New Roman" w:cs="Times New Roman"/>
          <w:sz w:val="26"/>
          <w:szCs w:val="26"/>
        </w:rPr>
        <w:t xml:space="preserve"> </w:t>
      </w:r>
      <w:r w:rsidRPr="009403C7">
        <w:rPr>
          <w:rFonts w:ascii="Times New Roman" w:hAnsi="Times New Roman" w:cs="Times New Roman"/>
          <w:sz w:val="26"/>
          <w:szCs w:val="26"/>
        </w:rPr>
        <w:t>New</w:t>
      </w:r>
      <w:r w:rsidRPr="004F2FB8">
        <w:rPr>
          <w:rFonts w:ascii="Times New Roman" w:hAnsi="Times New Roman" w:cs="Times New Roman"/>
          <w:sz w:val="26"/>
          <w:szCs w:val="26"/>
        </w:rPr>
        <w:t xml:space="preserve"> </w:t>
      </w:r>
      <w:r w:rsidRPr="009403C7">
        <w:rPr>
          <w:rFonts w:ascii="Times New Roman" w:hAnsi="Times New Roman" w:cs="Times New Roman"/>
          <w:sz w:val="26"/>
          <w:szCs w:val="26"/>
        </w:rPr>
        <w:t>Roman. Интервалы межстрочный и между абзацами – одинарный. Объем материалов докладов – 1–2 полные страницы.</w:t>
      </w:r>
    </w:p>
    <w:p w:rsidR="004F2FB8" w:rsidRPr="004F2FB8" w:rsidRDefault="004F2FB8" w:rsidP="004F2FB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403C7">
        <w:rPr>
          <w:rFonts w:ascii="Times New Roman" w:hAnsi="Times New Roman" w:cs="Times New Roman"/>
          <w:caps/>
          <w:sz w:val="26"/>
          <w:szCs w:val="26"/>
        </w:rPr>
        <w:t>Ф</w:t>
      </w:r>
      <w:r w:rsidRPr="009403C7">
        <w:rPr>
          <w:rFonts w:ascii="Times New Roman" w:hAnsi="Times New Roman" w:cs="Times New Roman"/>
          <w:sz w:val="26"/>
          <w:szCs w:val="26"/>
        </w:rPr>
        <w:t xml:space="preserve">амилия, имя, отчество авторов печатаются прописными буквами, выравнивание по правому краю. Название доклада печатается прописными буквами (полужирный шрифт), выравнивание по центру. Место работы (учебы) авторов курсивом, </w:t>
      </w:r>
      <w:r w:rsidR="00C43D01">
        <w:rPr>
          <w:rFonts w:ascii="Times New Roman" w:hAnsi="Times New Roman" w:cs="Times New Roman"/>
          <w:sz w:val="26"/>
          <w:szCs w:val="26"/>
        </w:rPr>
        <w:t xml:space="preserve">должность, ученая степень и звание </w:t>
      </w:r>
      <w:r w:rsidRPr="009403C7">
        <w:rPr>
          <w:rFonts w:ascii="Times New Roman" w:hAnsi="Times New Roman" w:cs="Times New Roman"/>
          <w:sz w:val="26"/>
          <w:szCs w:val="26"/>
        </w:rPr>
        <w:t xml:space="preserve">шрифт 11 </w:t>
      </w:r>
      <w:proofErr w:type="spellStart"/>
      <w:r w:rsidRPr="009403C7">
        <w:rPr>
          <w:rFonts w:ascii="Times New Roman" w:hAnsi="Times New Roman" w:cs="Times New Roman"/>
          <w:sz w:val="26"/>
          <w:szCs w:val="26"/>
        </w:rPr>
        <w:t>pt</w:t>
      </w:r>
      <w:proofErr w:type="spellEnd"/>
      <w:r w:rsidRPr="009403C7">
        <w:rPr>
          <w:rFonts w:ascii="Times New Roman" w:hAnsi="Times New Roman" w:cs="Times New Roman"/>
          <w:sz w:val="26"/>
          <w:szCs w:val="26"/>
        </w:rPr>
        <w:t>., абзацный отступ – 1,25 см.</w:t>
      </w:r>
    </w:p>
    <w:p w:rsidR="00B42615" w:rsidRPr="00F437F7" w:rsidRDefault="00B42615" w:rsidP="009403C7">
      <w:pPr>
        <w:spacing w:after="120"/>
        <w:ind w:firstLine="709"/>
        <w:rPr>
          <w:rFonts w:ascii="Times New Roman" w:hAnsi="Times New Roman" w:cs="Times New Roman"/>
          <w:b/>
          <w:sz w:val="16"/>
          <w:szCs w:val="16"/>
        </w:rPr>
      </w:pPr>
    </w:p>
    <w:bookmarkEnd w:id="0"/>
    <w:p w:rsidR="00F437F7" w:rsidRPr="004F2FB8" w:rsidRDefault="00F437F7" w:rsidP="00B42615">
      <w:pPr>
        <w:ind w:firstLine="426"/>
        <w:rPr>
          <w:rFonts w:ascii="Times New Roman" w:hAnsi="Times New Roman" w:cs="Times New Roman"/>
          <w:sz w:val="26"/>
          <w:szCs w:val="26"/>
        </w:rPr>
      </w:pPr>
    </w:p>
    <w:p w:rsidR="00DE4BB2" w:rsidRPr="004F2FB8" w:rsidRDefault="00DE4BB2" w:rsidP="00B42615">
      <w:pPr>
        <w:ind w:firstLine="426"/>
        <w:rPr>
          <w:rFonts w:ascii="Times New Roman" w:hAnsi="Times New Roman" w:cs="Times New Roman"/>
          <w:sz w:val="26"/>
          <w:szCs w:val="26"/>
        </w:rPr>
      </w:pPr>
    </w:p>
    <w:p w:rsidR="00B97C44" w:rsidRPr="00C43D01" w:rsidRDefault="00B97C44" w:rsidP="00B42615">
      <w:pPr>
        <w:ind w:firstLine="426"/>
        <w:rPr>
          <w:rFonts w:ascii="Times New Roman" w:hAnsi="Times New Roman" w:cs="Times New Roman"/>
          <w:sz w:val="26"/>
          <w:szCs w:val="26"/>
        </w:rPr>
      </w:pPr>
    </w:p>
    <w:p w:rsidR="004F2FB8" w:rsidRPr="00C43D01" w:rsidRDefault="004F2FB8" w:rsidP="00B42615">
      <w:pPr>
        <w:ind w:firstLine="426"/>
        <w:rPr>
          <w:rFonts w:ascii="Times New Roman" w:hAnsi="Times New Roman" w:cs="Times New Roman"/>
          <w:sz w:val="26"/>
          <w:szCs w:val="26"/>
        </w:rPr>
      </w:pPr>
    </w:p>
    <w:p w:rsidR="00F437F7" w:rsidRPr="00C43D01" w:rsidRDefault="00F437F7" w:rsidP="00F437F7">
      <w:pPr>
        <w:rPr>
          <w:rFonts w:ascii="Times New Roman" w:hAnsi="Times New Roman"/>
          <w:sz w:val="18"/>
          <w:szCs w:val="18"/>
          <w:vertAlign w:val="superscript"/>
        </w:rPr>
      </w:pPr>
      <w:r w:rsidRPr="00C43D01">
        <w:rPr>
          <w:rFonts w:ascii="Times New Roman" w:hAnsi="Times New Roman"/>
          <w:sz w:val="18"/>
          <w:szCs w:val="18"/>
          <w:vertAlign w:val="superscript"/>
        </w:rPr>
        <w:t>___________________________________________________________________________________________________________________________________________________________</w:t>
      </w:r>
    </w:p>
    <w:p w:rsidR="00F437F7" w:rsidRPr="00C43D01" w:rsidRDefault="00F437F7" w:rsidP="00B42615">
      <w:pPr>
        <w:ind w:firstLine="426"/>
        <w:rPr>
          <w:rFonts w:ascii="Times New Roman" w:hAnsi="Times New Roman"/>
          <w:sz w:val="18"/>
          <w:szCs w:val="18"/>
        </w:rPr>
      </w:pPr>
      <w:r w:rsidRPr="004841B1">
        <w:rPr>
          <w:rFonts w:ascii="Times New Roman" w:hAnsi="Times New Roman"/>
          <w:sz w:val="18"/>
          <w:szCs w:val="18"/>
          <w:vertAlign w:val="superscript"/>
        </w:rPr>
        <w:t>*</w:t>
      </w:r>
      <w:r w:rsidRPr="004841B1">
        <w:rPr>
          <w:rFonts w:ascii="Times New Roman" w:hAnsi="Times New Roman"/>
          <w:sz w:val="18"/>
          <w:szCs w:val="18"/>
        </w:rPr>
        <w:t>включен</w:t>
      </w:r>
      <w:r>
        <w:rPr>
          <w:rFonts w:ascii="Times New Roman" w:hAnsi="Times New Roman"/>
          <w:sz w:val="18"/>
          <w:szCs w:val="18"/>
        </w:rPr>
        <w:t>ы</w:t>
      </w:r>
      <w:r w:rsidRPr="004841B1">
        <w:rPr>
          <w:rFonts w:ascii="Times New Roman" w:hAnsi="Times New Roman"/>
          <w:sz w:val="18"/>
          <w:szCs w:val="18"/>
        </w:rPr>
        <w:t xml:space="preserve"> в Перечень научных изданий Республики Беларусь для опубликования результатов диссертационных исследований по техническим (информатика, вычислительная техника и управление; связь) и экономическим (связь) наукам</w:t>
      </w:r>
    </w:p>
    <w:p w:rsidR="00B97C44" w:rsidRPr="002E449A" w:rsidRDefault="00B97C44" w:rsidP="00B97C4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9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ПРИМЕР ОФОРМЛЕНИЯ </w:t>
      </w:r>
      <w:r>
        <w:rPr>
          <w:rFonts w:ascii="Times New Roman" w:hAnsi="Times New Roman" w:cs="Times New Roman"/>
          <w:b/>
          <w:sz w:val="26"/>
          <w:szCs w:val="26"/>
        </w:rPr>
        <w:t>ТЕЗИС</w:t>
      </w:r>
      <w:r w:rsidRPr="002E449A">
        <w:rPr>
          <w:rFonts w:ascii="Times New Roman" w:hAnsi="Times New Roman" w:cs="Times New Roman"/>
          <w:b/>
          <w:sz w:val="26"/>
          <w:szCs w:val="26"/>
        </w:rPr>
        <w:t>ОВ ДОКЛАДОВ</w:t>
      </w:r>
    </w:p>
    <w:p w:rsidR="00B97C44" w:rsidRPr="002E449A" w:rsidRDefault="00B97C44" w:rsidP="00B97C44">
      <w:pPr>
        <w:pStyle w:val="11"/>
        <w:rPr>
          <w:sz w:val="26"/>
          <w:szCs w:val="26"/>
          <w:vertAlign w:val="superscript"/>
          <w:lang w:val="ru-RU"/>
        </w:rPr>
      </w:pPr>
      <w:r w:rsidRPr="002E449A">
        <w:rPr>
          <w:sz w:val="26"/>
          <w:szCs w:val="26"/>
          <w:lang w:val="ru-RU"/>
        </w:rPr>
        <w:t>А.О.ПЕТРОВ</w:t>
      </w:r>
      <w:r w:rsidRPr="002E449A">
        <w:rPr>
          <w:sz w:val="26"/>
          <w:szCs w:val="26"/>
          <w:vertAlign w:val="superscript"/>
          <w:lang w:val="ru-RU"/>
        </w:rPr>
        <w:t>1</w:t>
      </w:r>
      <w:r w:rsidRPr="002E449A">
        <w:rPr>
          <w:sz w:val="26"/>
          <w:szCs w:val="26"/>
          <w:lang w:val="ru-RU"/>
        </w:rPr>
        <w:t>, Д.В.СИДОРОВ</w:t>
      </w:r>
      <w:r w:rsidRPr="002E449A">
        <w:rPr>
          <w:sz w:val="26"/>
          <w:szCs w:val="26"/>
          <w:vertAlign w:val="superscript"/>
          <w:lang w:val="ru-RU"/>
        </w:rPr>
        <w:t>2</w:t>
      </w:r>
    </w:p>
    <w:p w:rsidR="00B97C44" w:rsidRPr="002E449A" w:rsidRDefault="00B97C44" w:rsidP="00B97C4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97C44" w:rsidRPr="002E449A" w:rsidRDefault="00B97C44" w:rsidP="00B97C44">
      <w:pPr>
        <w:pStyle w:val="21"/>
        <w:rPr>
          <w:sz w:val="26"/>
          <w:szCs w:val="26"/>
          <w:lang w:val="ru-RU"/>
        </w:rPr>
      </w:pPr>
      <w:bookmarkStart w:id="1" w:name="_Toc484688459"/>
      <w:r w:rsidRPr="002E449A">
        <w:rPr>
          <w:sz w:val="26"/>
          <w:szCs w:val="26"/>
          <w:lang w:val="ru-RU"/>
        </w:rPr>
        <w:t>МОДЕЛИРОВАНИЕ КАНАЛОВ СВЯЗИ ДЛЯ ОЦЕНКИ ПАРАМЕТРОВ СЕТИ</w:t>
      </w:r>
      <w:bookmarkEnd w:id="1"/>
    </w:p>
    <w:p w:rsidR="00B97C44" w:rsidRPr="002E449A" w:rsidRDefault="00B97C44" w:rsidP="00B97C44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B97C44" w:rsidRPr="002E449A" w:rsidRDefault="00B97C44" w:rsidP="00B97C44">
      <w:pPr>
        <w:pStyle w:val="a3"/>
        <w:spacing w:before="0" w:beforeAutospacing="0" w:after="0" w:afterAutospacing="0"/>
        <w:ind w:firstLine="426"/>
        <w:jc w:val="both"/>
        <w:rPr>
          <w:i/>
          <w:sz w:val="26"/>
          <w:szCs w:val="26"/>
        </w:rPr>
      </w:pPr>
      <w:r w:rsidRPr="002E449A">
        <w:rPr>
          <w:i/>
          <w:sz w:val="26"/>
          <w:szCs w:val="26"/>
          <w:vertAlign w:val="superscript"/>
        </w:rPr>
        <w:t>1</w:t>
      </w:r>
      <w:r w:rsidRPr="002E449A">
        <w:rPr>
          <w:i/>
          <w:sz w:val="26"/>
          <w:szCs w:val="26"/>
        </w:rPr>
        <w:t xml:space="preserve"> Учреждение образования «Белорусская госу</w:t>
      </w:r>
      <w:r>
        <w:rPr>
          <w:i/>
          <w:sz w:val="26"/>
          <w:szCs w:val="26"/>
        </w:rPr>
        <w:t>дарственная академия связи», г.</w:t>
      </w:r>
      <w:r>
        <w:rPr>
          <w:i/>
          <w:sz w:val="26"/>
          <w:szCs w:val="26"/>
          <w:lang w:val="en-US"/>
        </w:rPr>
        <w:t> </w:t>
      </w:r>
      <w:r w:rsidRPr="002E449A">
        <w:rPr>
          <w:i/>
          <w:sz w:val="26"/>
          <w:szCs w:val="26"/>
        </w:rPr>
        <w:t>Минск, Республика Беларусь, старший преподаватель</w:t>
      </w:r>
      <w:r w:rsidR="00C43D01">
        <w:rPr>
          <w:i/>
          <w:sz w:val="26"/>
          <w:szCs w:val="26"/>
        </w:rPr>
        <w:t>, кандидат технических наук, доцент</w:t>
      </w:r>
    </w:p>
    <w:p w:rsidR="00B97C44" w:rsidRPr="002E449A" w:rsidRDefault="00B97C44" w:rsidP="00B97C44">
      <w:pPr>
        <w:pStyle w:val="a3"/>
        <w:spacing w:before="0" w:beforeAutospacing="0" w:after="0" w:afterAutospacing="0"/>
        <w:ind w:firstLine="426"/>
        <w:jc w:val="both"/>
        <w:rPr>
          <w:i/>
          <w:sz w:val="26"/>
          <w:szCs w:val="26"/>
        </w:rPr>
      </w:pPr>
      <w:r w:rsidRPr="002E449A">
        <w:rPr>
          <w:i/>
          <w:sz w:val="26"/>
          <w:szCs w:val="26"/>
          <w:vertAlign w:val="superscript"/>
        </w:rPr>
        <w:t>2</w:t>
      </w:r>
      <w:r w:rsidRPr="002E449A">
        <w:rPr>
          <w:i/>
          <w:sz w:val="26"/>
          <w:szCs w:val="26"/>
        </w:rPr>
        <w:t xml:space="preserve"> Учреждение образования «Белорусская государственная академия связи», г.</w:t>
      </w:r>
      <w:r>
        <w:rPr>
          <w:i/>
          <w:sz w:val="26"/>
          <w:szCs w:val="26"/>
          <w:lang w:val="en-US"/>
        </w:rPr>
        <w:t> </w:t>
      </w:r>
      <w:r w:rsidRPr="002E449A">
        <w:rPr>
          <w:i/>
          <w:sz w:val="26"/>
          <w:szCs w:val="26"/>
        </w:rPr>
        <w:t>Минск, Республика Беларусь, студент</w:t>
      </w:r>
    </w:p>
    <w:p w:rsidR="00B97C44" w:rsidRPr="002E449A" w:rsidRDefault="00B97C44" w:rsidP="00B97C44">
      <w:pPr>
        <w:ind w:firstLine="426"/>
        <w:rPr>
          <w:rFonts w:ascii="Times New Roman" w:hAnsi="Times New Roman" w:cs="Times New Roman"/>
          <w:sz w:val="26"/>
          <w:szCs w:val="26"/>
        </w:rPr>
      </w:pPr>
    </w:p>
    <w:p w:rsidR="00B97C44" w:rsidRPr="002E449A" w:rsidRDefault="00B97C44" w:rsidP="006E513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E449A">
        <w:rPr>
          <w:rFonts w:ascii="Times New Roman" w:hAnsi="Times New Roman" w:cs="Times New Roman"/>
          <w:sz w:val="26"/>
          <w:szCs w:val="26"/>
        </w:rPr>
        <w:t xml:space="preserve">Среда </w:t>
      </w:r>
      <w:r w:rsidRPr="002E449A">
        <w:rPr>
          <w:rFonts w:ascii="Times New Roman" w:hAnsi="Times New Roman" w:cs="Times New Roman"/>
          <w:sz w:val="26"/>
          <w:szCs w:val="26"/>
          <w:lang w:val="en-US"/>
        </w:rPr>
        <w:t>MatLab</w:t>
      </w:r>
      <w:r w:rsidRPr="002E449A">
        <w:rPr>
          <w:rFonts w:ascii="Times New Roman" w:hAnsi="Times New Roman" w:cs="Times New Roman"/>
          <w:sz w:val="26"/>
          <w:szCs w:val="26"/>
        </w:rPr>
        <w:t xml:space="preserve"> в настоящее время широко применяется для моделирования радиоканалов, но в то же время набор блоков библиотеки </w:t>
      </w:r>
      <w:r w:rsidRPr="002E449A">
        <w:rPr>
          <w:rFonts w:ascii="Times New Roman" w:hAnsi="Times New Roman" w:cs="Times New Roman"/>
          <w:sz w:val="26"/>
          <w:szCs w:val="26"/>
          <w:lang w:val="en-US"/>
        </w:rPr>
        <w:t>Simulink</w:t>
      </w:r>
      <w:r w:rsidRPr="002E449A">
        <w:rPr>
          <w:rFonts w:ascii="Times New Roman" w:hAnsi="Times New Roman" w:cs="Times New Roman"/>
          <w:sz w:val="26"/>
          <w:szCs w:val="26"/>
        </w:rPr>
        <w:t xml:space="preserve"> может быть использован для моделирования, редактирования, анализа и тестирования проводных телекоммуникационных каналов. </w:t>
      </w:r>
    </w:p>
    <w:p w:rsidR="00B97C44" w:rsidRPr="00B97C44" w:rsidRDefault="00B97C44" w:rsidP="006E513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E449A">
        <w:rPr>
          <w:rFonts w:ascii="Times New Roman" w:hAnsi="Times New Roman" w:cs="Times New Roman"/>
          <w:sz w:val="26"/>
          <w:szCs w:val="26"/>
        </w:rPr>
        <w:t>Представленная на рисунке 1 схема канала связи с фазовой манипуляцией сигнала позволяет исследовать изменение параметров сигнала в результате воздействия на него помех и шумов.</w:t>
      </w:r>
    </w:p>
    <w:p w:rsidR="00B97C44" w:rsidRPr="00B97C44" w:rsidRDefault="00B97C44" w:rsidP="00B42615">
      <w:pPr>
        <w:ind w:firstLine="426"/>
        <w:rPr>
          <w:rFonts w:ascii="Times New Roman" w:hAnsi="Times New Roman" w:cs="Times New Roman"/>
          <w:noProof/>
          <w:sz w:val="26"/>
          <w:szCs w:val="26"/>
        </w:rPr>
      </w:pPr>
    </w:p>
    <w:p w:rsidR="00B42615" w:rsidRPr="00B05D83" w:rsidRDefault="00B42615" w:rsidP="00B42615">
      <w:pPr>
        <w:rPr>
          <w:rFonts w:ascii="Times New Roman" w:hAnsi="Times New Roman"/>
          <w:sz w:val="18"/>
          <w:szCs w:val="18"/>
        </w:rPr>
      </w:pPr>
      <w:r w:rsidRPr="00B05D83"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5935182" cy="3508744"/>
            <wp:effectExtent l="19050" t="0" r="8418" b="0"/>
            <wp:docPr id="2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810" cy="352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615" w:rsidRPr="002E449A" w:rsidRDefault="00B42615" w:rsidP="00B42615">
      <w:pPr>
        <w:rPr>
          <w:rFonts w:ascii="Times New Roman" w:hAnsi="Times New Roman" w:cs="Times New Roman"/>
          <w:sz w:val="26"/>
          <w:szCs w:val="26"/>
        </w:rPr>
      </w:pPr>
      <w:r w:rsidRPr="002E449A">
        <w:rPr>
          <w:rFonts w:ascii="Times New Roman" w:hAnsi="Times New Roman" w:cs="Times New Roman"/>
          <w:sz w:val="26"/>
          <w:szCs w:val="26"/>
        </w:rPr>
        <w:t>Рисунок 1 – Схема канала связи с фазовой манипуляцией</w:t>
      </w:r>
    </w:p>
    <w:p w:rsidR="00B42615" w:rsidRPr="002E449A" w:rsidRDefault="00B42615" w:rsidP="00B42615">
      <w:pPr>
        <w:rPr>
          <w:rFonts w:ascii="Times New Roman" w:hAnsi="Times New Roman" w:cs="Times New Roman"/>
          <w:sz w:val="26"/>
          <w:szCs w:val="26"/>
        </w:rPr>
      </w:pPr>
    </w:p>
    <w:p w:rsidR="00B42615" w:rsidRPr="002E449A" w:rsidRDefault="00B42615" w:rsidP="006E513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E449A">
        <w:rPr>
          <w:rFonts w:ascii="Times New Roman" w:hAnsi="Times New Roman" w:cs="Times New Roman"/>
          <w:sz w:val="26"/>
          <w:szCs w:val="26"/>
        </w:rPr>
        <w:t>В схеме (рисунок 1) реализовано воздействие помех, которые описываются распределением Райса:</w:t>
      </w:r>
    </w:p>
    <w:p w:rsidR="00B42615" w:rsidRPr="002E449A" w:rsidRDefault="00B42615" w:rsidP="00B42615">
      <w:pPr>
        <w:ind w:firstLine="709"/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right"/>
        </m:oMathParaPr>
        <m:oMath>
          <m:r>
            <w:rPr>
              <w:rFonts w:ascii="Cambria Math" w:hAnsi="Times New Roman" w:cs="Times New Roman"/>
              <w:sz w:val="26"/>
              <w:szCs w:val="26"/>
            </w:rPr>
            <m:t>f</m:t>
          </m:r>
          <m:d>
            <m:dPr>
              <m:ctrlPr>
                <w:rPr>
                  <w:rFonts w:ascii="Cambria Math" w:hAnsi="Times New Roman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Times New Roman" w:cs="Times New Roman"/>
                  <w:sz w:val="26"/>
                  <w:szCs w:val="26"/>
                </w:rPr>
                <m:t>x</m:t>
              </m:r>
            </m:e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ν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,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σ</m:t>
              </m:r>
            </m:e>
          </m:d>
          <m:r>
            <w:rPr>
              <w:rFonts w:ascii="Cambria Math" w:hAnsi="Times New Roman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Times New Roman" w:cs="Times New Roman"/>
                  <w:sz w:val="26"/>
                  <w:szCs w:val="26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σ</m:t>
                  </m:r>
                </m:e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hAnsi="Times New Roman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Times New Roman" w:cs="Times New Roman"/>
                  <w:sz w:val="26"/>
                  <w:szCs w:val="26"/>
                </w:rPr>
                <m:t>e</m:t>
              </m:r>
            </m:e>
            <m:sup>
              <m:r>
                <w:rPr>
                  <w:rFonts w:ascii="Times New Roman" w:hAnsi="Times New Roman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υ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</m:sup>
          </m:sSup>
          <m:sSub>
            <m:sSubPr>
              <m:ctrlPr>
                <w:rPr>
                  <w:rFonts w:ascii="Cambria Math" w:hAnsi="Times New Roman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Times New Roman" w:cs="Times New Roman"/>
                  <w:sz w:val="26"/>
                  <w:szCs w:val="26"/>
                </w:rPr>
                <m:t>I</m:t>
              </m:r>
            </m:e>
            <m:sub>
              <m:r>
                <w:rPr>
                  <w:rFonts w:ascii="Cambria Math" w:hAnsi="Times New Roman" w:cs="Times New Roman"/>
                  <w:sz w:val="26"/>
                  <w:szCs w:val="26"/>
                </w:rPr>
                <m:t>0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υ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Times New Roman" w:cs="Times New Roman"/>
              <w:sz w:val="26"/>
              <w:szCs w:val="26"/>
            </w:rPr>
            <m:t xml:space="preserve">                                                                              (1)</m:t>
          </m:r>
        </m:oMath>
      </m:oMathPara>
    </w:p>
    <w:p w:rsidR="00B42615" w:rsidRPr="002E449A" w:rsidRDefault="00B42615" w:rsidP="006E513E">
      <w:pPr>
        <w:ind w:firstLine="709"/>
        <w:rPr>
          <w:rFonts w:ascii="Times New Roman" w:eastAsiaTheme="minorEastAsia" w:hAnsi="Times New Roman" w:cs="Times New Roman"/>
          <w:sz w:val="26"/>
          <w:szCs w:val="26"/>
        </w:rPr>
      </w:pPr>
      <w:r w:rsidRPr="002E449A">
        <w:rPr>
          <w:rFonts w:ascii="Times New Roman" w:eastAsiaTheme="minorEastAsia" w:hAnsi="Times New Roman" w:cs="Times New Roman"/>
          <w:sz w:val="26"/>
          <w:szCs w:val="26"/>
        </w:rPr>
        <w:t xml:space="preserve">Изменение параметра среднеквадратического отклонения σ позволяют выявить характер воздействия аддитивных и мультипликативных помех на </w:t>
      </w:r>
      <w:r w:rsidRPr="002E449A">
        <w:rPr>
          <w:rFonts w:ascii="Times New Roman" w:eastAsiaTheme="minorEastAsia" w:hAnsi="Times New Roman" w:cs="Times New Roman"/>
          <w:sz w:val="26"/>
          <w:szCs w:val="26"/>
        </w:rPr>
        <w:lastRenderedPageBreak/>
        <w:t>фазоманипулированный сигнал. Значения вероятностей ошибок приведены в таблице 1.</w:t>
      </w:r>
    </w:p>
    <w:p w:rsidR="00B42615" w:rsidRPr="002E449A" w:rsidRDefault="00B42615" w:rsidP="00B42615">
      <w:pPr>
        <w:rPr>
          <w:rFonts w:ascii="Times New Roman" w:eastAsiaTheme="minorEastAsia" w:hAnsi="Times New Roman" w:cs="Times New Roman"/>
          <w:sz w:val="26"/>
          <w:szCs w:val="26"/>
        </w:rPr>
      </w:pPr>
      <w:r w:rsidRPr="002E449A">
        <w:rPr>
          <w:rFonts w:ascii="Times New Roman" w:eastAsiaTheme="minorEastAsia" w:hAnsi="Times New Roman" w:cs="Times New Roman"/>
          <w:sz w:val="26"/>
          <w:szCs w:val="26"/>
        </w:rPr>
        <w:t>Таблица 1 – Вероятности появления ошибок при различных значениях параметра σ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4137"/>
        <w:gridCol w:w="851"/>
        <w:gridCol w:w="992"/>
        <w:gridCol w:w="850"/>
        <w:gridCol w:w="851"/>
        <w:gridCol w:w="1134"/>
        <w:gridCol w:w="988"/>
      </w:tblGrid>
      <w:tr w:rsidR="00B42615" w:rsidRPr="00B05D83" w:rsidTr="00FE3B59">
        <w:trPr>
          <w:trHeight w:val="1065"/>
          <w:jc w:val="center"/>
        </w:trPr>
        <w:tc>
          <w:tcPr>
            <w:tcW w:w="4137" w:type="dxa"/>
            <w:tcBorders>
              <w:tl2br w:val="single" w:sz="4" w:space="0" w:color="000000" w:themeColor="text1"/>
            </w:tcBorders>
          </w:tcPr>
          <w:p w:rsidR="00B42615" w:rsidRPr="002E449A" w:rsidRDefault="00B42615" w:rsidP="00FE3B59">
            <w:pPr>
              <w:rPr>
                <w:rFonts w:eastAsiaTheme="minorEastAsia"/>
                <w:lang w:val="ru-RU"/>
              </w:rPr>
            </w:pPr>
            <w:r w:rsidRPr="002E449A">
              <w:rPr>
                <w:lang w:val="ru-RU"/>
              </w:rPr>
              <w:t xml:space="preserve">                           Значение параметра </w:t>
            </w:r>
            <w:r w:rsidRPr="002E449A">
              <w:rPr>
                <w:rFonts w:eastAsiaTheme="minorEastAsia"/>
              </w:rPr>
              <w:t>σ</w:t>
            </w:r>
          </w:p>
          <w:p w:rsidR="00B42615" w:rsidRPr="002E449A" w:rsidRDefault="00B42615" w:rsidP="00FE3B59">
            <w:pPr>
              <w:rPr>
                <w:rFonts w:eastAsiaTheme="minorEastAsia"/>
                <w:lang w:val="ru-RU"/>
              </w:rPr>
            </w:pPr>
          </w:p>
          <w:p w:rsidR="00B42615" w:rsidRPr="002E449A" w:rsidRDefault="00B42615" w:rsidP="00FE3B59">
            <w:pPr>
              <w:rPr>
                <w:rFonts w:eastAsiaTheme="minorEastAsia"/>
                <w:lang w:val="ru-RU"/>
              </w:rPr>
            </w:pPr>
          </w:p>
          <w:p w:rsidR="00B42615" w:rsidRPr="002E449A" w:rsidRDefault="00B42615" w:rsidP="00FE3B59">
            <w:pPr>
              <w:rPr>
                <w:rFonts w:eastAsiaTheme="minorEastAsia"/>
                <w:lang w:val="ru-RU"/>
              </w:rPr>
            </w:pPr>
          </w:p>
          <w:p w:rsidR="00B42615" w:rsidRPr="002E449A" w:rsidRDefault="00B42615" w:rsidP="00FE3B59">
            <w:pPr>
              <w:rPr>
                <w:lang w:val="ru-RU"/>
              </w:rPr>
            </w:pPr>
            <w:r w:rsidRPr="002E449A">
              <w:rPr>
                <w:rFonts w:eastAsiaTheme="minorEastAsia"/>
                <w:lang w:val="ru-RU"/>
              </w:rPr>
              <w:t>Вероятность появления ошибки</w:t>
            </w:r>
          </w:p>
        </w:tc>
        <w:tc>
          <w:tcPr>
            <w:tcW w:w="851" w:type="dxa"/>
            <w:vAlign w:val="center"/>
          </w:tcPr>
          <w:p w:rsidR="00B42615" w:rsidRPr="002E449A" w:rsidRDefault="00B42615" w:rsidP="00FE3B59">
            <w:r w:rsidRPr="002E449A">
              <w:t>0,1</w:t>
            </w:r>
          </w:p>
        </w:tc>
        <w:tc>
          <w:tcPr>
            <w:tcW w:w="992" w:type="dxa"/>
            <w:vAlign w:val="center"/>
          </w:tcPr>
          <w:p w:rsidR="00B42615" w:rsidRPr="002E449A" w:rsidRDefault="00B42615" w:rsidP="00FE3B59">
            <w:r w:rsidRPr="002E449A">
              <w:t>0,5</w:t>
            </w:r>
          </w:p>
        </w:tc>
        <w:tc>
          <w:tcPr>
            <w:tcW w:w="850" w:type="dxa"/>
            <w:vAlign w:val="center"/>
          </w:tcPr>
          <w:p w:rsidR="00B42615" w:rsidRPr="002E449A" w:rsidRDefault="00B42615" w:rsidP="00FE3B59">
            <w:r w:rsidRPr="002E449A">
              <w:t>0,7</w:t>
            </w:r>
          </w:p>
        </w:tc>
        <w:tc>
          <w:tcPr>
            <w:tcW w:w="851" w:type="dxa"/>
            <w:vAlign w:val="center"/>
          </w:tcPr>
          <w:p w:rsidR="00B42615" w:rsidRPr="002E449A" w:rsidRDefault="00B42615" w:rsidP="00FE3B59">
            <w:r w:rsidRPr="002E449A">
              <w:t>0,8</w:t>
            </w:r>
          </w:p>
        </w:tc>
        <w:tc>
          <w:tcPr>
            <w:tcW w:w="1134" w:type="dxa"/>
            <w:vAlign w:val="center"/>
          </w:tcPr>
          <w:p w:rsidR="00B42615" w:rsidRPr="002E449A" w:rsidRDefault="00B42615" w:rsidP="00FE3B59">
            <w:r w:rsidRPr="002E449A">
              <w:t>0,9</w:t>
            </w:r>
          </w:p>
        </w:tc>
        <w:tc>
          <w:tcPr>
            <w:tcW w:w="988" w:type="dxa"/>
            <w:vAlign w:val="center"/>
          </w:tcPr>
          <w:p w:rsidR="00B42615" w:rsidRPr="002E449A" w:rsidRDefault="00B42615" w:rsidP="00FE3B59">
            <w:r w:rsidRPr="002E449A">
              <w:t>1</w:t>
            </w:r>
          </w:p>
        </w:tc>
      </w:tr>
      <w:tr w:rsidR="00B42615" w:rsidRPr="000F2EE6" w:rsidTr="00FE3B59">
        <w:trPr>
          <w:jc w:val="center"/>
        </w:trPr>
        <w:tc>
          <w:tcPr>
            <w:tcW w:w="4137" w:type="dxa"/>
          </w:tcPr>
          <w:p w:rsidR="00B42615" w:rsidRPr="002E449A" w:rsidRDefault="00B42615" w:rsidP="00FE3B59">
            <w:pPr>
              <w:rPr>
                <w:lang w:val="ru-RU"/>
              </w:rPr>
            </w:pPr>
            <w:r w:rsidRPr="002E449A">
              <w:rPr>
                <w:lang w:val="ru-RU"/>
              </w:rPr>
              <w:t>При отношении «сигнал/шум» равным 10дБ</w:t>
            </w:r>
          </w:p>
        </w:tc>
        <w:tc>
          <w:tcPr>
            <w:tcW w:w="851" w:type="dxa"/>
            <w:vAlign w:val="center"/>
          </w:tcPr>
          <w:p w:rsidR="00B42615" w:rsidRPr="002E449A" w:rsidRDefault="00B42615" w:rsidP="00FE3B59">
            <w:r w:rsidRPr="002E449A">
              <w:t>0,093</w:t>
            </w:r>
          </w:p>
        </w:tc>
        <w:tc>
          <w:tcPr>
            <w:tcW w:w="992" w:type="dxa"/>
            <w:vAlign w:val="center"/>
          </w:tcPr>
          <w:p w:rsidR="00B42615" w:rsidRPr="002E449A" w:rsidRDefault="00B42615" w:rsidP="00FE3B59">
            <w:r w:rsidRPr="002E449A">
              <w:t>0,101</w:t>
            </w:r>
          </w:p>
        </w:tc>
        <w:tc>
          <w:tcPr>
            <w:tcW w:w="850" w:type="dxa"/>
            <w:vAlign w:val="center"/>
          </w:tcPr>
          <w:p w:rsidR="00B42615" w:rsidRPr="002E449A" w:rsidRDefault="00B42615" w:rsidP="00FE3B59">
            <w:r w:rsidRPr="002E449A">
              <w:t>0,115</w:t>
            </w:r>
          </w:p>
        </w:tc>
        <w:tc>
          <w:tcPr>
            <w:tcW w:w="851" w:type="dxa"/>
            <w:vAlign w:val="center"/>
          </w:tcPr>
          <w:p w:rsidR="00B42615" w:rsidRPr="002E449A" w:rsidRDefault="00B42615" w:rsidP="00FE3B59">
            <w:r w:rsidRPr="002E449A">
              <w:t>0,119</w:t>
            </w:r>
          </w:p>
        </w:tc>
        <w:tc>
          <w:tcPr>
            <w:tcW w:w="1134" w:type="dxa"/>
            <w:vAlign w:val="center"/>
          </w:tcPr>
          <w:p w:rsidR="00B42615" w:rsidRPr="002E449A" w:rsidRDefault="00B42615" w:rsidP="00FE3B59">
            <w:r w:rsidRPr="002E449A">
              <w:t>0,124</w:t>
            </w:r>
          </w:p>
        </w:tc>
        <w:tc>
          <w:tcPr>
            <w:tcW w:w="988" w:type="dxa"/>
            <w:vAlign w:val="center"/>
          </w:tcPr>
          <w:p w:rsidR="00B42615" w:rsidRPr="002E449A" w:rsidRDefault="00B42615" w:rsidP="00FE3B59">
            <w:r w:rsidRPr="002E449A">
              <w:t>0,127</w:t>
            </w:r>
          </w:p>
        </w:tc>
      </w:tr>
      <w:tr w:rsidR="00B42615" w:rsidRPr="000F2EE6" w:rsidTr="00FE3B59">
        <w:trPr>
          <w:jc w:val="center"/>
        </w:trPr>
        <w:tc>
          <w:tcPr>
            <w:tcW w:w="4137" w:type="dxa"/>
          </w:tcPr>
          <w:p w:rsidR="00B42615" w:rsidRPr="002E449A" w:rsidRDefault="00B42615" w:rsidP="00FE3B59">
            <w:pPr>
              <w:rPr>
                <w:lang w:val="ru-RU"/>
              </w:rPr>
            </w:pPr>
            <w:r w:rsidRPr="002E449A">
              <w:rPr>
                <w:lang w:val="ru-RU"/>
              </w:rPr>
              <w:t>При отношении «сигнал/шум» равным 20дБ</w:t>
            </w:r>
          </w:p>
        </w:tc>
        <w:tc>
          <w:tcPr>
            <w:tcW w:w="851" w:type="dxa"/>
            <w:vAlign w:val="center"/>
          </w:tcPr>
          <w:p w:rsidR="00B42615" w:rsidRPr="002E449A" w:rsidRDefault="00B42615" w:rsidP="00FE3B59">
            <w:r w:rsidRPr="002E449A">
              <w:t>4*10</w:t>
            </w:r>
            <w:r w:rsidRPr="002E449A">
              <w:rPr>
                <w:vertAlign w:val="superscript"/>
              </w:rPr>
              <w:t>-4</w:t>
            </w:r>
          </w:p>
        </w:tc>
        <w:tc>
          <w:tcPr>
            <w:tcW w:w="992" w:type="dxa"/>
            <w:vAlign w:val="center"/>
          </w:tcPr>
          <w:p w:rsidR="00B42615" w:rsidRPr="002E449A" w:rsidRDefault="00B42615" w:rsidP="00FE3B59">
            <w:r w:rsidRPr="002E449A">
              <w:t>28*10</w:t>
            </w:r>
            <w:r w:rsidRPr="002E449A">
              <w:rPr>
                <w:vertAlign w:val="superscript"/>
              </w:rPr>
              <w:t>-4</w:t>
            </w:r>
          </w:p>
        </w:tc>
        <w:tc>
          <w:tcPr>
            <w:tcW w:w="850" w:type="dxa"/>
            <w:vAlign w:val="center"/>
          </w:tcPr>
          <w:p w:rsidR="00B42615" w:rsidRPr="002E449A" w:rsidRDefault="00B42615" w:rsidP="00FE3B59">
            <w:r w:rsidRPr="002E449A">
              <w:t>63*10</w:t>
            </w:r>
            <w:r w:rsidRPr="002E449A">
              <w:rPr>
                <w:vertAlign w:val="superscript"/>
              </w:rPr>
              <w:t>-4</w:t>
            </w:r>
          </w:p>
        </w:tc>
        <w:tc>
          <w:tcPr>
            <w:tcW w:w="851" w:type="dxa"/>
            <w:vAlign w:val="center"/>
          </w:tcPr>
          <w:p w:rsidR="00B42615" w:rsidRPr="002E449A" w:rsidRDefault="00B42615" w:rsidP="00FE3B59">
            <w:r w:rsidRPr="002E449A">
              <w:t>93*10</w:t>
            </w:r>
            <w:r w:rsidRPr="002E449A">
              <w:rPr>
                <w:vertAlign w:val="superscript"/>
              </w:rPr>
              <w:t>-4</w:t>
            </w:r>
          </w:p>
        </w:tc>
        <w:tc>
          <w:tcPr>
            <w:tcW w:w="1134" w:type="dxa"/>
            <w:vAlign w:val="center"/>
          </w:tcPr>
          <w:p w:rsidR="00B42615" w:rsidRPr="002E449A" w:rsidRDefault="00B42615" w:rsidP="00FE3B59">
            <w:r w:rsidRPr="002E449A">
              <w:t>118*10</w:t>
            </w:r>
            <w:r w:rsidRPr="002E449A">
              <w:rPr>
                <w:vertAlign w:val="superscript"/>
              </w:rPr>
              <w:t>-4</w:t>
            </w:r>
          </w:p>
        </w:tc>
        <w:tc>
          <w:tcPr>
            <w:tcW w:w="988" w:type="dxa"/>
            <w:vAlign w:val="center"/>
          </w:tcPr>
          <w:p w:rsidR="00B42615" w:rsidRPr="002E449A" w:rsidRDefault="00B42615" w:rsidP="00FE3B59">
            <w:r w:rsidRPr="002E449A">
              <w:t>153*10</w:t>
            </w:r>
            <w:r w:rsidRPr="002E449A">
              <w:rPr>
                <w:vertAlign w:val="superscript"/>
              </w:rPr>
              <w:t>-4</w:t>
            </w:r>
          </w:p>
        </w:tc>
      </w:tr>
    </w:tbl>
    <w:p w:rsidR="00B42615" w:rsidRPr="002E449A" w:rsidRDefault="00B42615" w:rsidP="006E513E">
      <w:pPr>
        <w:ind w:firstLine="709"/>
        <w:rPr>
          <w:rFonts w:ascii="Times New Roman" w:eastAsiaTheme="minorEastAsia" w:hAnsi="Times New Roman" w:cs="Times New Roman"/>
          <w:sz w:val="26"/>
          <w:szCs w:val="26"/>
        </w:rPr>
      </w:pPr>
      <w:r w:rsidRPr="002E449A">
        <w:rPr>
          <w:rFonts w:ascii="Times New Roman" w:hAnsi="Times New Roman" w:cs="Times New Roman"/>
          <w:sz w:val="26"/>
          <w:szCs w:val="26"/>
        </w:rPr>
        <w:t>Из данных таблицы 1 и графика (рисунок 2) можно сделать вывод: при небольших значениях отношения «сигнал/шум» (до 15</w:t>
      </w:r>
      <w:r w:rsidR="0095239C">
        <w:rPr>
          <w:rFonts w:ascii="Times New Roman" w:hAnsi="Times New Roman" w:cs="Times New Roman"/>
          <w:sz w:val="26"/>
          <w:szCs w:val="26"/>
        </w:rPr>
        <w:t xml:space="preserve"> </w:t>
      </w:r>
      <w:r w:rsidRPr="002E449A">
        <w:rPr>
          <w:rFonts w:ascii="Times New Roman" w:hAnsi="Times New Roman" w:cs="Times New Roman"/>
          <w:sz w:val="26"/>
          <w:szCs w:val="26"/>
        </w:rPr>
        <w:t xml:space="preserve">дБ) изменение значения параметра среднеквадратического отклонения </w:t>
      </w:r>
      <w:r w:rsidRPr="002E449A">
        <w:rPr>
          <w:rFonts w:ascii="Times New Roman" w:eastAsiaTheme="minorEastAsia" w:hAnsi="Times New Roman" w:cs="Times New Roman"/>
          <w:sz w:val="26"/>
          <w:szCs w:val="26"/>
        </w:rPr>
        <w:t>σ незначительно влияет на вероятность появления ошибок в сигнале, а при больших значениях отношения «сигнал/шум» (например при 20</w:t>
      </w:r>
      <w:r w:rsidR="0095239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2E449A">
        <w:rPr>
          <w:rFonts w:ascii="Times New Roman" w:eastAsiaTheme="minorEastAsia" w:hAnsi="Times New Roman" w:cs="Times New Roman"/>
          <w:sz w:val="26"/>
          <w:szCs w:val="26"/>
        </w:rPr>
        <w:t>дБ) увеличение значения параметра</w:t>
      </w:r>
      <w:r w:rsidRPr="002E449A">
        <w:rPr>
          <w:rFonts w:ascii="Times New Roman" w:hAnsi="Times New Roman" w:cs="Times New Roman"/>
          <w:sz w:val="26"/>
          <w:szCs w:val="26"/>
        </w:rPr>
        <w:t xml:space="preserve"> среднеквадратического отклонения </w:t>
      </w:r>
      <w:r w:rsidRPr="002E449A">
        <w:rPr>
          <w:rFonts w:ascii="Times New Roman" w:eastAsiaTheme="minorEastAsia" w:hAnsi="Times New Roman" w:cs="Times New Roman"/>
          <w:sz w:val="26"/>
          <w:szCs w:val="26"/>
        </w:rPr>
        <w:t>σ значительно вл</w:t>
      </w:r>
      <w:r>
        <w:rPr>
          <w:rFonts w:ascii="Times New Roman" w:eastAsiaTheme="minorEastAsia" w:hAnsi="Times New Roman" w:cs="Times New Roman"/>
          <w:sz w:val="26"/>
          <w:szCs w:val="26"/>
        </w:rPr>
        <w:t>ияет на значение вероятности появ</w:t>
      </w:r>
      <w:r w:rsidRPr="002E449A">
        <w:rPr>
          <w:rFonts w:ascii="Times New Roman" w:eastAsiaTheme="minorEastAsia" w:hAnsi="Times New Roman" w:cs="Times New Roman"/>
          <w:sz w:val="26"/>
          <w:szCs w:val="26"/>
        </w:rPr>
        <w:t>ления ошибок в сигнале.</w:t>
      </w:r>
    </w:p>
    <w:p w:rsidR="00B42615" w:rsidRPr="002E449A" w:rsidRDefault="00B42615" w:rsidP="00B42615">
      <w:pPr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2E449A">
        <w:rPr>
          <w:rFonts w:ascii="Times New Roman" w:eastAsiaTheme="minorEastAsia" w:hAnsi="Times New Roman" w:cs="Times New Roman"/>
          <w:sz w:val="26"/>
          <w:szCs w:val="26"/>
        </w:rPr>
        <w:t>СПИСОК ИСПОЛЬЗОВАННЫХ ИСТОЧНИКОВ</w:t>
      </w:r>
    </w:p>
    <w:p w:rsidR="00B42615" w:rsidRPr="002E449A" w:rsidRDefault="00B42615" w:rsidP="00B42615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2E449A">
        <w:rPr>
          <w:rFonts w:ascii="Times New Roman" w:hAnsi="Times New Roman" w:cs="Times New Roman"/>
          <w:sz w:val="26"/>
          <w:szCs w:val="26"/>
        </w:rPr>
        <w:t>1</w:t>
      </w:r>
      <w:r w:rsidR="00CF7E5E">
        <w:rPr>
          <w:rFonts w:ascii="Times New Roman" w:hAnsi="Times New Roman" w:cs="Times New Roman"/>
          <w:sz w:val="26"/>
          <w:szCs w:val="26"/>
        </w:rPr>
        <w:t>.</w:t>
      </w:r>
      <w:r w:rsidRPr="002E449A">
        <w:rPr>
          <w:rFonts w:ascii="Times New Roman" w:hAnsi="Times New Roman" w:cs="Times New Roman"/>
          <w:sz w:val="26"/>
          <w:szCs w:val="26"/>
        </w:rPr>
        <w:t xml:space="preserve"> Гладких, А. А. Основы теории мягкого декодирования / А. А. Гладких. – Ульяновск :</w:t>
      </w:r>
      <w:r w:rsidR="004F2FB8" w:rsidRPr="004F2FB8">
        <w:rPr>
          <w:rFonts w:ascii="Times New Roman" w:hAnsi="Times New Roman" w:cs="Times New Roman"/>
          <w:sz w:val="26"/>
          <w:szCs w:val="26"/>
        </w:rPr>
        <w:t xml:space="preserve"> </w:t>
      </w:r>
      <w:r w:rsidRPr="002E449A">
        <w:rPr>
          <w:rFonts w:ascii="Times New Roman" w:hAnsi="Times New Roman" w:cs="Times New Roman"/>
          <w:sz w:val="26"/>
          <w:szCs w:val="26"/>
        </w:rPr>
        <w:t>УлГТУ, 2010. – 379 с.</w:t>
      </w:r>
    </w:p>
    <w:p w:rsidR="00B42615" w:rsidRPr="002E449A" w:rsidRDefault="00B42615" w:rsidP="00B42615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2E449A">
        <w:rPr>
          <w:rFonts w:ascii="Times New Roman" w:hAnsi="Times New Roman" w:cs="Times New Roman"/>
          <w:sz w:val="26"/>
          <w:szCs w:val="26"/>
        </w:rPr>
        <w:t>2</w:t>
      </w:r>
      <w:r w:rsidR="00CF7E5E">
        <w:rPr>
          <w:rFonts w:ascii="Times New Roman" w:hAnsi="Times New Roman" w:cs="Times New Roman"/>
          <w:sz w:val="26"/>
          <w:szCs w:val="26"/>
        </w:rPr>
        <w:t>.</w:t>
      </w:r>
      <w:r w:rsidRPr="002E449A">
        <w:rPr>
          <w:rFonts w:ascii="Times New Roman" w:hAnsi="Times New Roman" w:cs="Times New Roman"/>
          <w:sz w:val="26"/>
          <w:szCs w:val="26"/>
        </w:rPr>
        <w:t xml:space="preserve"> Теория электрической связи: учеб. пособие / К. К. Васильев [и др.]. – Ульяновск: УлГТУ, 2008. – 452 с.</w:t>
      </w:r>
    </w:p>
    <w:p w:rsidR="00B42615" w:rsidRPr="002E449A" w:rsidRDefault="00B42615" w:rsidP="00B42615">
      <w:pPr>
        <w:ind w:firstLine="426"/>
        <w:rPr>
          <w:rFonts w:ascii="Times New Roman" w:hAnsi="Times New Roman" w:cs="Times New Roman"/>
          <w:b/>
          <w:i/>
          <w:sz w:val="26"/>
          <w:szCs w:val="26"/>
        </w:rPr>
      </w:pPr>
      <w:r w:rsidRPr="002E449A">
        <w:rPr>
          <w:rFonts w:ascii="Times New Roman" w:hAnsi="Times New Roman" w:cs="Times New Roman"/>
          <w:sz w:val="26"/>
          <w:szCs w:val="26"/>
        </w:rPr>
        <w:t>3</w:t>
      </w:r>
      <w:r w:rsidR="00CF7E5E">
        <w:rPr>
          <w:rFonts w:ascii="Times New Roman" w:hAnsi="Times New Roman" w:cs="Times New Roman"/>
          <w:sz w:val="26"/>
          <w:szCs w:val="26"/>
        </w:rPr>
        <w:t>.</w:t>
      </w:r>
      <w:r w:rsidRPr="002E449A">
        <w:rPr>
          <w:rFonts w:ascii="Times New Roman" w:hAnsi="Times New Roman" w:cs="Times New Roman"/>
          <w:sz w:val="26"/>
          <w:szCs w:val="26"/>
        </w:rPr>
        <w:t xml:space="preserve"> </w:t>
      </w:r>
      <w:r w:rsidR="004F2FB8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XXVII</w:t>
      </w:r>
      <w:r w:rsidR="00293F16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I</w:t>
      </w:r>
      <w:r w:rsidR="004F2FB8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Международная</w:t>
      </w:r>
      <w:r w:rsidR="004F2FB8" w:rsidRPr="004F2FB8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научно-техническ</w:t>
      </w:r>
      <w:r w:rsidR="004F2FB8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ая</w:t>
      </w:r>
      <w:r w:rsidR="004F2FB8" w:rsidRPr="004F2FB8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конференци</w:t>
      </w:r>
      <w:r w:rsidR="004F2FB8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я</w:t>
      </w:r>
      <w:r w:rsidR="004F2FB8" w:rsidRPr="004F2FB8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«Современные средства связи»</w:t>
      </w:r>
      <w:r w:rsidRPr="004F2FB8">
        <w:rPr>
          <w:rFonts w:ascii="Times New Roman" w:hAnsi="Times New Roman" w:cs="Times New Roman"/>
          <w:sz w:val="26"/>
          <w:szCs w:val="26"/>
        </w:rPr>
        <w:t xml:space="preserve">. [Электронный ресурс]. – </w:t>
      </w:r>
      <w:r w:rsidR="004F2FB8" w:rsidRPr="004F2FB8">
        <w:rPr>
          <w:rFonts w:ascii="Times New Roman" w:hAnsi="Times New Roman" w:cs="Times New Roman"/>
          <w:sz w:val="26"/>
          <w:szCs w:val="26"/>
        </w:rPr>
        <w:t xml:space="preserve">URL. </w:t>
      </w:r>
      <w:r w:rsidR="00D65F70" w:rsidRPr="00D65F70">
        <w:rPr>
          <w:rFonts w:ascii="Times New Roman" w:hAnsi="Times New Roman" w:cs="Times New Roman"/>
          <w:sz w:val="26"/>
          <w:szCs w:val="26"/>
        </w:rPr>
        <w:t>http://bsac.by/pages/xxviii-mezdunarodnaa-naucno-tehniceskaa-konferencia-sovremennye-sredstva-svazi</w:t>
      </w:r>
      <w:r w:rsidR="004F2FB8" w:rsidRPr="004F2FB8">
        <w:rPr>
          <w:rFonts w:ascii="Times New Roman" w:hAnsi="Times New Roman" w:cs="Times New Roman"/>
          <w:sz w:val="26"/>
          <w:szCs w:val="26"/>
        </w:rPr>
        <w:t xml:space="preserve"> (дата</w:t>
      </w:r>
      <w:r w:rsidR="00293F16">
        <w:rPr>
          <w:rFonts w:ascii="Times New Roman" w:hAnsi="Times New Roman" w:cs="Times New Roman"/>
          <w:sz w:val="26"/>
          <w:szCs w:val="26"/>
        </w:rPr>
        <w:t xml:space="preserve"> обращения </w:t>
      </w:r>
      <w:r w:rsidR="00293F16" w:rsidRPr="00293F16">
        <w:rPr>
          <w:rFonts w:ascii="Times New Roman" w:hAnsi="Times New Roman" w:cs="Times New Roman"/>
          <w:sz w:val="26"/>
          <w:szCs w:val="26"/>
        </w:rPr>
        <w:t>01</w:t>
      </w:r>
      <w:r w:rsidR="004F2FB8">
        <w:rPr>
          <w:rFonts w:ascii="Times New Roman" w:hAnsi="Times New Roman" w:cs="Times New Roman"/>
          <w:sz w:val="26"/>
          <w:szCs w:val="26"/>
        </w:rPr>
        <w:t>.0</w:t>
      </w:r>
      <w:r w:rsidR="00CF7E5E">
        <w:rPr>
          <w:rFonts w:ascii="Times New Roman" w:hAnsi="Times New Roman" w:cs="Times New Roman"/>
          <w:sz w:val="26"/>
          <w:szCs w:val="26"/>
        </w:rPr>
        <w:t>9</w:t>
      </w:r>
      <w:r w:rsidR="004F2FB8">
        <w:rPr>
          <w:rFonts w:ascii="Times New Roman" w:hAnsi="Times New Roman" w:cs="Times New Roman"/>
          <w:sz w:val="26"/>
          <w:szCs w:val="26"/>
        </w:rPr>
        <w:t>.202</w:t>
      </w:r>
      <w:r w:rsidR="00293F16" w:rsidRPr="00293F16">
        <w:rPr>
          <w:rFonts w:ascii="Times New Roman" w:hAnsi="Times New Roman" w:cs="Times New Roman"/>
          <w:sz w:val="26"/>
          <w:szCs w:val="26"/>
        </w:rPr>
        <w:t>3</w:t>
      </w:r>
      <w:r w:rsidR="004F2FB8">
        <w:rPr>
          <w:rFonts w:ascii="Times New Roman" w:hAnsi="Times New Roman" w:cs="Times New Roman"/>
          <w:sz w:val="26"/>
          <w:szCs w:val="26"/>
        </w:rPr>
        <w:t>).</w:t>
      </w:r>
    </w:p>
    <w:p w:rsidR="00B42615" w:rsidRPr="004F2FB8" w:rsidRDefault="00B42615" w:rsidP="00B42615">
      <w:pPr>
        <w:ind w:firstLine="284"/>
        <w:rPr>
          <w:rFonts w:ascii="Times New Roman" w:hAnsi="Times New Roman" w:cs="Times New Roman"/>
          <w:bCs/>
          <w:iCs/>
          <w:sz w:val="26"/>
          <w:szCs w:val="26"/>
        </w:rPr>
      </w:pPr>
    </w:p>
    <w:p w:rsidR="00B97C44" w:rsidRPr="004F2FB8" w:rsidRDefault="00B97C44" w:rsidP="00B42615">
      <w:pPr>
        <w:ind w:firstLine="284"/>
        <w:rPr>
          <w:rFonts w:ascii="Times New Roman" w:hAnsi="Times New Roman" w:cs="Times New Roman"/>
          <w:bCs/>
          <w:iCs/>
          <w:sz w:val="26"/>
          <w:szCs w:val="26"/>
        </w:rPr>
      </w:pPr>
    </w:p>
    <w:p w:rsidR="00B97C44" w:rsidRPr="004F2FB8" w:rsidRDefault="00B97C44" w:rsidP="00B42615">
      <w:pPr>
        <w:ind w:firstLine="284"/>
        <w:rPr>
          <w:rFonts w:ascii="Times New Roman" w:hAnsi="Times New Roman" w:cs="Times New Roman"/>
          <w:bCs/>
          <w:iCs/>
          <w:sz w:val="26"/>
          <w:szCs w:val="26"/>
        </w:rPr>
      </w:pPr>
    </w:p>
    <w:p w:rsidR="003210C3" w:rsidRDefault="003210C3">
      <w:bookmarkStart w:id="2" w:name="_GoBack"/>
      <w:bookmarkEnd w:id="2"/>
    </w:p>
    <w:sectPr w:rsidR="003210C3" w:rsidSect="0087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2615"/>
    <w:rsid w:val="000A4DCA"/>
    <w:rsid w:val="00241C6B"/>
    <w:rsid w:val="00293F16"/>
    <w:rsid w:val="003210C3"/>
    <w:rsid w:val="00361E17"/>
    <w:rsid w:val="004239DD"/>
    <w:rsid w:val="004F2FB8"/>
    <w:rsid w:val="006E513E"/>
    <w:rsid w:val="00794CB3"/>
    <w:rsid w:val="00870FA9"/>
    <w:rsid w:val="009403C7"/>
    <w:rsid w:val="0095239C"/>
    <w:rsid w:val="00973DD0"/>
    <w:rsid w:val="00AC093E"/>
    <w:rsid w:val="00B42615"/>
    <w:rsid w:val="00B678A3"/>
    <w:rsid w:val="00B97C44"/>
    <w:rsid w:val="00C17392"/>
    <w:rsid w:val="00C43D01"/>
    <w:rsid w:val="00CF7E5E"/>
    <w:rsid w:val="00D65F70"/>
    <w:rsid w:val="00DE4BB2"/>
    <w:rsid w:val="00EC2A6E"/>
    <w:rsid w:val="00F43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15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26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6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B426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42615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1"/>
    <w:link w:val="12"/>
    <w:qFormat/>
    <w:rsid w:val="00B42615"/>
    <w:pPr>
      <w:keepNext w:val="0"/>
      <w:keepLines w:val="0"/>
      <w:spacing w:before="0"/>
      <w:ind w:firstLine="51"/>
      <w:jc w:val="right"/>
    </w:pPr>
    <w:rPr>
      <w:rFonts w:ascii="Times New Roman" w:eastAsia="Times New Roman" w:hAnsi="Times New Roman" w:cs="Times New Roman"/>
      <w:color w:val="000000"/>
      <w:sz w:val="22"/>
      <w:szCs w:val="22"/>
      <w:lang w:val="en-GB" w:eastAsia="ru-RU"/>
    </w:rPr>
  </w:style>
  <w:style w:type="paragraph" w:customStyle="1" w:styleId="21">
    <w:name w:val="Стиль2"/>
    <w:basedOn w:val="2"/>
    <w:link w:val="22"/>
    <w:qFormat/>
    <w:rsid w:val="00B42615"/>
    <w:pPr>
      <w:keepLines w:val="0"/>
      <w:spacing w:before="0"/>
      <w:jc w:val="center"/>
    </w:pPr>
    <w:rPr>
      <w:rFonts w:ascii="Times New Roman" w:eastAsia="Times New Roman" w:hAnsi="Times New Roman" w:cs="Times New Roman"/>
      <w:b/>
      <w:color w:val="auto"/>
      <w:sz w:val="22"/>
      <w:szCs w:val="22"/>
      <w:lang w:val="en-GB" w:eastAsia="ru-RU"/>
    </w:rPr>
  </w:style>
  <w:style w:type="character" w:customStyle="1" w:styleId="12">
    <w:name w:val="Стиль1 Знак"/>
    <w:basedOn w:val="a0"/>
    <w:link w:val="11"/>
    <w:rsid w:val="00B42615"/>
    <w:rPr>
      <w:rFonts w:ascii="Times New Roman" w:eastAsia="Times New Roman" w:hAnsi="Times New Roman" w:cs="Times New Roman"/>
      <w:color w:val="000000"/>
      <w:lang w:val="en-GB" w:eastAsia="ru-RU"/>
    </w:rPr>
  </w:style>
  <w:style w:type="character" w:customStyle="1" w:styleId="22">
    <w:name w:val="Стиль2 Знак"/>
    <w:basedOn w:val="a0"/>
    <w:link w:val="21"/>
    <w:rsid w:val="00B42615"/>
    <w:rPr>
      <w:rFonts w:ascii="Times New Roman" w:eastAsia="Times New Roman" w:hAnsi="Times New Roman" w:cs="Times New Roman"/>
      <w:b/>
      <w:lang w:val="en-GB" w:eastAsia="ru-RU"/>
    </w:rPr>
  </w:style>
  <w:style w:type="character" w:customStyle="1" w:styleId="10">
    <w:name w:val="Заголовок 1 Знак"/>
    <w:basedOn w:val="a0"/>
    <w:link w:val="1"/>
    <w:uiPriority w:val="9"/>
    <w:rsid w:val="00B426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26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403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3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F2FB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2024-08-07T10:55:00Z</dcterms:created>
  <dcterms:modified xsi:type="dcterms:W3CDTF">2024-08-07T12:02:00Z</dcterms:modified>
</cp:coreProperties>
</file>