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DE" w:rsidRPr="00CD36D4" w:rsidRDefault="00DF03DE" w:rsidP="00BE72C8">
      <w:pPr>
        <w:shd w:val="clear" w:color="auto" w:fill="FFFFFF"/>
        <w:spacing w:after="75" w:line="264" w:lineRule="atLeast"/>
        <w:outlineLvl w:val="0"/>
        <w:rPr>
          <w:rFonts w:ascii="Times New Roman" w:hAnsi="Times New Roman" w:cs="Times New Roman"/>
          <w:color w:val="323232"/>
          <w:kern w:val="36"/>
          <w:sz w:val="43"/>
          <w:szCs w:val="43"/>
          <w:lang w:val="en-US" w:eastAsia="ru-RU"/>
        </w:rPr>
      </w:pPr>
    </w:p>
    <w:p w:rsidR="00DF03DE" w:rsidRPr="00D168CA" w:rsidRDefault="00DF03DE" w:rsidP="00BE72C8">
      <w:pPr>
        <w:shd w:val="clear" w:color="auto" w:fill="FFFFFF"/>
        <w:spacing w:after="75" w:line="264" w:lineRule="atLeast"/>
        <w:outlineLvl w:val="0"/>
        <w:rPr>
          <w:rFonts w:ascii="Times New Roman" w:hAnsi="Times New Roman" w:cs="Times New Roman"/>
          <w:color w:val="323232"/>
          <w:kern w:val="36"/>
          <w:sz w:val="43"/>
          <w:szCs w:val="43"/>
          <w:lang w:eastAsia="ru-RU"/>
        </w:rPr>
      </w:pPr>
      <w:r w:rsidRPr="00D168CA">
        <w:rPr>
          <w:rFonts w:ascii="Times New Roman" w:hAnsi="Times New Roman" w:cs="Times New Roman"/>
          <w:color w:val="323232"/>
          <w:kern w:val="36"/>
          <w:sz w:val="43"/>
          <w:szCs w:val="43"/>
          <w:lang w:eastAsia="ru-RU"/>
        </w:rPr>
        <w:t>Вариант 1</w:t>
      </w:r>
    </w:p>
    <w:p w:rsidR="00DF03DE" w:rsidRPr="00D168CA" w:rsidRDefault="00DF03DE" w:rsidP="00BE72C8">
      <w:pPr>
        <w:shd w:val="clear" w:color="auto" w:fill="FFFFFF"/>
        <w:spacing w:after="75" w:line="264" w:lineRule="atLeast"/>
        <w:outlineLvl w:val="0"/>
        <w:rPr>
          <w:rFonts w:ascii="Times New Roman" w:hAnsi="Times New Roman" w:cs="Times New Roman"/>
          <w:color w:val="323232"/>
          <w:kern w:val="36"/>
          <w:sz w:val="43"/>
          <w:szCs w:val="43"/>
          <w:lang w:eastAsia="ru-RU"/>
        </w:rPr>
      </w:pPr>
      <w:r w:rsidRPr="00D168CA">
        <w:rPr>
          <w:rFonts w:ascii="Times New Roman" w:hAnsi="Times New Roman" w:cs="Times New Roman"/>
          <w:color w:val="323232"/>
          <w:kern w:val="36"/>
          <w:sz w:val="43"/>
          <w:szCs w:val="43"/>
          <w:lang w:eastAsia="ru-RU"/>
        </w:rPr>
        <w:t>Гарантии, предоставляемые молодым специалистам</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Выпускники, работающие по распределению, в течение срока обязательной работы по распределению являются молодыми специалистами или молодыми рабочими (служащими) (статья 83 Кодекса Республики Беларусь об образовании).</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 соответствии с </w:t>
      </w:r>
      <w:hyperlink r:id="rId5" w:history="1">
        <w:r w:rsidRPr="00D168CA">
          <w:rPr>
            <w:rFonts w:ascii="Times New Roman" w:hAnsi="Times New Roman" w:cs="Times New Roman"/>
            <w:color w:val="7C0709"/>
            <w:sz w:val="18"/>
            <w:szCs w:val="18"/>
            <w:lang w:eastAsia="ru-RU"/>
          </w:rPr>
          <w:t>пунктом 3 статьи 48</w:t>
        </w:r>
      </w:hyperlink>
      <w:r w:rsidRPr="00D168CA">
        <w:rPr>
          <w:rFonts w:ascii="Times New Roman" w:hAnsi="Times New Roman" w:cs="Times New Roman"/>
          <w:color w:val="323232"/>
          <w:sz w:val="18"/>
          <w:szCs w:val="18"/>
          <w:lang w:eastAsia="ru-RU"/>
        </w:rPr>
        <w:t> Кодекса Республики Беларусь об образовании, выпускникам, которым место работы предоставлено путем распределения, предоставляются гарантии и компенсации, в частности:</w:t>
      </w:r>
    </w:p>
    <w:p w:rsidR="00DF03DE" w:rsidRPr="00D168CA" w:rsidRDefault="00DF03DE" w:rsidP="00BE72C8">
      <w:pPr>
        <w:numPr>
          <w:ilvl w:val="0"/>
          <w:numId w:val="1"/>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трудоустройство в соответствии с полученной специальностью (направлением специальности, специализацией) и присвоенной квалификацией;</w:t>
      </w:r>
    </w:p>
    <w:p w:rsidR="00DF03DE" w:rsidRPr="00D168CA" w:rsidRDefault="00DF03DE" w:rsidP="00BE72C8">
      <w:pPr>
        <w:numPr>
          <w:ilvl w:val="0"/>
          <w:numId w:val="1"/>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 По инициативе выпускника продолжительность отдыха может быть сокращена;</w:t>
      </w:r>
    </w:p>
    <w:p w:rsidR="00DF03DE" w:rsidRPr="00D168CA" w:rsidRDefault="00DF03DE" w:rsidP="00BE72C8">
      <w:pPr>
        <w:numPr>
          <w:ilvl w:val="0"/>
          <w:numId w:val="1"/>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компенсации в связи с переездом на работу в другую местность в соответствии с законодательством о труде;</w:t>
      </w:r>
    </w:p>
    <w:p w:rsidR="00DF03DE" w:rsidRPr="00D168CA" w:rsidRDefault="00DF03DE" w:rsidP="00BE72C8">
      <w:pPr>
        <w:numPr>
          <w:ilvl w:val="0"/>
          <w:numId w:val="1"/>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денежная помощь, размер, источники финансирования и порядок выплаты которой определяются Правительством Республики Беларусь.</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 соответствии с данной </w:t>
      </w:r>
      <w:hyperlink r:id="rId6" w:history="1">
        <w:r w:rsidRPr="00D168CA">
          <w:rPr>
            <w:rFonts w:ascii="Times New Roman" w:hAnsi="Times New Roman" w:cs="Times New Roman"/>
            <w:color w:val="7C0709"/>
            <w:sz w:val="18"/>
            <w:szCs w:val="18"/>
            <w:lang w:eastAsia="ru-RU"/>
          </w:rPr>
          <w:t>статьей</w:t>
        </w:r>
      </w:hyperlink>
      <w:r w:rsidRPr="00D168CA">
        <w:rPr>
          <w:rFonts w:ascii="Times New Roman" w:hAnsi="Times New Roman" w:cs="Times New Roman"/>
          <w:color w:val="323232"/>
          <w:sz w:val="18"/>
          <w:szCs w:val="18"/>
          <w:lang w:eastAsia="ru-RU"/>
        </w:rPr>
        <w:t> предоставляются гарантии и компенсации также выпускникам, направленным на работу, в том числе выпускникам, направленным на работу, которые получили высшее или среднее специальное образование в дневной форме получения образования за счет средств физических лиц или собственных средств граждан.</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 </w:t>
      </w:r>
      <w:r w:rsidRPr="00D168CA">
        <w:rPr>
          <w:rFonts w:ascii="Times New Roman" w:hAnsi="Times New Roman" w:cs="Times New Roman"/>
          <w:i/>
          <w:iCs/>
          <w:color w:val="323232"/>
          <w:sz w:val="18"/>
          <w:szCs w:val="18"/>
          <w:lang w:eastAsia="ru-RU"/>
        </w:rPr>
        <w:t>1. Трудоустройство в соответствии с полученной специальностью (направлением специальности, специализацией) и присвоенной квалификацией.</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Согласно </w:t>
      </w:r>
      <w:hyperlink r:id="rId7" w:history="1">
        <w:r w:rsidRPr="00D168CA">
          <w:rPr>
            <w:rFonts w:ascii="Times New Roman" w:hAnsi="Times New Roman" w:cs="Times New Roman"/>
            <w:color w:val="7C0709"/>
            <w:sz w:val="18"/>
            <w:szCs w:val="18"/>
            <w:lang w:eastAsia="ru-RU"/>
          </w:rPr>
          <w:t>пункту 4</w:t>
        </w:r>
      </w:hyperlink>
      <w:r w:rsidRPr="00D168CA">
        <w:rPr>
          <w:rFonts w:ascii="Times New Roman" w:hAnsi="Times New Roman" w:cs="Times New Roman"/>
          <w:color w:val="323232"/>
          <w:sz w:val="18"/>
          <w:szCs w:val="18"/>
          <w:lang w:eastAsia="ru-RU"/>
        </w:rPr>
        <w:t> Положения о порядке распределения, утвержденного  постановлением Совета Министров Республики Беларусь 22.06.2011 № 821, выпускникам, которым место работы предоставлено путем распределения, а также направленным на работу, при выдаче документа об образовании выдается свидетельство о направлении на работу.</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 свидетельстве о направлении на работу помимо других сведений указывается специальность (специализация) лица, направляемого на работу, а также конкретная должность, профессия (разряд, класс, категория), на которую наниматель обязан принять направляемого на работу.</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Наниматель не вправе принять направленное на работу лицо по другой должности или профессии.</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Также для молодых специалистов при заключении трудового договора не устанавливается предварительное испытание.</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 </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i/>
          <w:iCs/>
          <w:color w:val="323232"/>
          <w:sz w:val="18"/>
          <w:szCs w:val="18"/>
          <w:lang w:eastAsia="ru-RU"/>
        </w:rPr>
        <w:t>2. Отдых продолжительностью тридцать один календарный день, а выпускникам, направленным для работы в качестве педагогических работников, – сорок пять календарных дней.</w:t>
      </w:r>
      <w:r w:rsidRPr="00D168CA">
        <w:rPr>
          <w:rFonts w:ascii="Times New Roman" w:hAnsi="Times New Roman" w:cs="Times New Roman"/>
          <w:color w:val="323232"/>
          <w:sz w:val="18"/>
          <w:szCs w:val="18"/>
          <w:lang w:eastAsia="ru-RU"/>
        </w:rPr>
        <w:t> По инициативе выпускника продолжительность отдыха может быть сокращена.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Таким образом, до прибытия на работу законодатель предоставил молодому специалисту право на отдых. При этом законодательством установлена минимальная продолжительность такого отдыха. Будущим педагогическим работникам установлен более продолжительный отдых в сравнении с другими категориями работников.</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Законодательство не запрещает молодому специалисту приступить к работе ранее календарной даты, указанной в свидетельстве о направлении на работу.</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 инициативе выпускника и только с согласия нанимателя продолжительность отдыха может быть сокращена. С целью исключения трудовых споров в дальнейшем инициатива выпускника о начале работы ранее установленного срока должна быть выражена в письменном заявлении на имя работодателя.</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lastRenderedPageBreak/>
        <w:t>В случае если работник уже трудоустроился согласно направлению на работу, получить отдых можно путем предоставления молодому специалисту трудового или социального отпуска с согласия нанимателя и в соответствии с трудовым законодательством.</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Так, молодой специалист по договоренности с нанимателем может получить кратковременный отпуск без сохранения заработной платы по семейно-бытовым причинам на основании </w:t>
      </w:r>
      <w:hyperlink r:id="rId8" w:history="1">
        <w:r w:rsidRPr="00D168CA">
          <w:rPr>
            <w:rFonts w:ascii="Times New Roman" w:hAnsi="Times New Roman" w:cs="Times New Roman"/>
            <w:color w:val="7C0709"/>
            <w:sz w:val="18"/>
            <w:szCs w:val="18"/>
            <w:lang w:eastAsia="ru-RU"/>
          </w:rPr>
          <w:t>ст. 190</w:t>
        </w:r>
      </w:hyperlink>
      <w:r w:rsidRPr="00D168CA">
        <w:rPr>
          <w:rFonts w:ascii="Times New Roman" w:hAnsi="Times New Roman" w:cs="Times New Roman"/>
          <w:color w:val="323232"/>
          <w:sz w:val="18"/>
          <w:szCs w:val="18"/>
          <w:lang w:eastAsia="ru-RU"/>
        </w:rPr>
        <w:t> Трудового кодекса (далее – ТК).</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i/>
          <w:iCs/>
          <w:color w:val="323232"/>
          <w:sz w:val="18"/>
          <w:szCs w:val="18"/>
          <w:lang w:eastAsia="ru-RU"/>
        </w:rPr>
        <w:t>3. Компенсации, установленные законодательством о труде, по причине переезда на работу в другую местность</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Гарантии и компенсации в связи с переездом на работу в другую местность установлены </w:t>
      </w:r>
      <w:hyperlink r:id="rId9" w:history="1">
        <w:r w:rsidRPr="00D168CA">
          <w:rPr>
            <w:rFonts w:ascii="Times New Roman" w:hAnsi="Times New Roman" w:cs="Times New Roman"/>
            <w:color w:val="7C0709"/>
            <w:sz w:val="18"/>
            <w:szCs w:val="18"/>
            <w:lang w:eastAsia="ru-RU"/>
          </w:rPr>
          <w:t>ст. 96</w:t>
        </w:r>
      </w:hyperlink>
      <w:r w:rsidRPr="00D168CA">
        <w:rPr>
          <w:rFonts w:ascii="Times New Roman" w:hAnsi="Times New Roman" w:cs="Times New Roman"/>
          <w:color w:val="323232"/>
          <w:sz w:val="18"/>
          <w:szCs w:val="18"/>
          <w:lang w:eastAsia="ru-RU"/>
        </w:rPr>
        <w:t> ТК.</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Работникам, переезжающим на работу в другую местность в связи с переводом, приемом в соответствии с предварительной договоренностью, выпускникам, которым место работы предоставлено путем распределения, выпускникам, направленным на работу, переезжающим в другую местность, возмещаются:</w:t>
      </w:r>
    </w:p>
    <w:p w:rsidR="00DF03DE" w:rsidRPr="00D168CA" w:rsidRDefault="00DF03DE" w:rsidP="00BE72C8">
      <w:pPr>
        <w:numPr>
          <w:ilvl w:val="0"/>
          <w:numId w:val="2"/>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стоимость проезда работника, выпускника и членов их семей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DF03DE" w:rsidRPr="00D168CA" w:rsidRDefault="00DF03DE" w:rsidP="00BE72C8">
      <w:pPr>
        <w:numPr>
          <w:ilvl w:val="0"/>
          <w:numId w:val="2"/>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расходы по провозу имущества железнодорожным, водным и автомобильным транспортом (общего пользования) в количестве до 500 килограммов на самого работника, выпускника и до 150 килограммов на каждого переезжающего члена семьи (по соглашению сторон могут быть оплачены расходы по провозу большего количества имущества);</w:t>
      </w:r>
    </w:p>
    <w:p w:rsidR="00DF03DE" w:rsidRPr="00D168CA" w:rsidRDefault="00DF03DE" w:rsidP="00BE72C8">
      <w:pPr>
        <w:numPr>
          <w:ilvl w:val="0"/>
          <w:numId w:val="2"/>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суточные за каждый день нахождения в пути в соответствии с законодательством о служебных командировках;</w:t>
      </w:r>
    </w:p>
    <w:p w:rsidR="00DF03DE" w:rsidRPr="00D168CA" w:rsidRDefault="00DF03DE" w:rsidP="00BE72C8">
      <w:pPr>
        <w:numPr>
          <w:ilvl w:val="0"/>
          <w:numId w:val="2"/>
        </w:numPr>
        <w:shd w:val="clear" w:color="auto" w:fill="FFFFFF"/>
        <w:spacing w:after="0" w:line="240" w:lineRule="auto"/>
        <w:ind w:left="0"/>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единовременное пособие на самого работника, выпускника в размере его месячной тарифной ставки (оклада) по новому месту работы и на каждого переезжающего члена семьи в размере одной четвертой пособия на самого работника, выпускника.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Таким образом, если молодой специалист направлен на работу в населенный пункт по месту своего постоянного жительства до поступления в учреждение образования, право на компенсации в связи с переездом он не имеет.</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Молодому специалисту будут выплачиваться компенсации в связи с переездом на работу в другую местность, если он распределен на работу по месту нахождения учреждения образования, но до обучения постоянно проживал в другом населенном пункте.</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Однако если к моменту распределения на работу студент (учащийся) получил постоянную прописку в населенном пункте, где он обучался и куда был направлен на работу, то право на компенсации в связи с переездом на работу в другую местность он не имеет.</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 4. </w:t>
      </w:r>
      <w:r w:rsidRPr="00D168CA">
        <w:rPr>
          <w:rFonts w:ascii="Times New Roman" w:hAnsi="Times New Roman" w:cs="Times New Roman"/>
          <w:i/>
          <w:iCs/>
          <w:color w:val="323232"/>
          <w:sz w:val="18"/>
          <w:szCs w:val="18"/>
          <w:lang w:eastAsia="ru-RU"/>
        </w:rPr>
        <w:t>Денежная помощь.</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Денежная помощь выплачивается молодым специалистам в размере месячной стипендии, назначенной им в последнем перед выпуском семестре.</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Выпускникам, направленным для работы в качестве педагогических работников,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 </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На молодых специалистов, направленных на работу в организации, которые размещаются в зонах радиационного загрязнения, распространяются льготы и компенсации, предусмотренные законодательством для лиц, проживающих и работающих в этих зонах.</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Местные исполнительные и распорядительные органы,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 Хотя законодательством и предусмотрена возможность предоставления таких выплат, обязательными они не являются. Как правило, если наниматель принимает решение произвести указанные выплаты, он самостоятельно определяет их размер, а также порядок и условия их предоставления. Все это прописывается в соответствующем локальном нормативном правовом акте или приказе, трудовом договоре (контракте) с молодым специалистом.</w:t>
      </w:r>
    </w:p>
    <w:p w:rsidR="00DF03DE" w:rsidRPr="00D168CA" w:rsidRDefault="00DF03DE" w:rsidP="00BE72C8">
      <w:pPr>
        <w:shd w:val="clear" w:color="auto" w:fill="FFFFFF"/>
        <w:spacing w:before="240" w:after="240" w:line="240" w:lineRule="auto"/>
        <w:jc w:val="center"/>
        <w:rPr>
          <w:rFonts w:ascii="Times New Roman" w:hAnsi="Times New Roman" w:cs="Times New Roman"/>
          <w:color w:val="323232"/>
          <w:sz w:val="18"/>
          <w:szCs w:val="18"/>
          <w:lang w:eastAsia="ru-RU"/>
        </w:rPr>
      </w:pPr>
      <w:r w:rsidRPr="00D168CA">
        <w:rPr>
          <w:rFonts w:ascii="Times New Roman" w:hAnsi="Times New Roman" w:cs="Times New Roman"/>
          <w:b/>
          <w:bCs/>
          <w:color w:val="323232"/>
          <w:sz w:val="18"/>
          <w:szCs w:val="18"/>
          <w:lang w:eastAsia="ru-RU"/>
        </w:rPr>
        <w:lastRenderedPageBreak/>
        <w:t>Особенности оплаты труда,</w:t>
      </w:r>
      <w:r w:rsidRPr="00D168CA">
        <w:rPr>
          <w:rFonts w:ascii="Times New Roman" w:hAnsi="Times New Roman" w:cs="Times New Roman"/>
          <w:b/>
          <w:bCs/>
          <w:color w:val="323232"/>
          <w:sz w:val="18"/>
          <w:szCs w:val="18"/>
          <w:lang w:eastAsia="ru-RU"/>
        </w:rPr>
        <w:br/>
        <w:t>отдельных категорий молодых специалистов</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Определенным категориям молодых специалистов производится повышение тарифных ставок (окладов).</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В частности, молодым специалистам с высшим образованием, включенным в банки данных одаренной и талантливой молодежи и принятым на работу в организации, финансируемые из бюджета, тарифные ставки (оклады) повышаются на 50% (</w:t>
      </w:r>
      <w:hyperlink r:id="rId10" w:history="1">
        <w:r w:rsidRPr="00D168CA">
          <w:rPr>
            <w:rFonts w:ascii="Times New Roman" w:hAnsi="Times New Roman" w:cs="Times New Roman"/>
            <w:color w:val="7C0709"/>
            <w:sz w:val="18"/>
            <w:szCs w:val="18"/>
            <w:lang w:eastAsia="ru-RU"/>
          </w:rPr>
          <w:t>пункт 1</w:t>
        </w:r>
      </w:hyperlink>
      <w:r w:rsidRPr="00D168CA">
        <w:rPr>
          <w:rFonts w:ascii="Times New Roman" w:hAnsi="Times New Roman" w:cs="Times New Roman"/>
          <w:color w:val="323232"/>
          <w:sz w:val="18"/>
          <w:szCs w:val="18"/>
          <w:lang w:eastAsia="ru-RU"/>
        </w:rPr>
        <w:t> Указа Президента Республики Беларусь от 14.06.2007 № 273 «О повышении заработной платы отдельным категориям молодых специалистов» далее – Указ № 273).</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Повышение тарифной ставки на 50% выпускникам из числа выпускников, включенных в банк данных одаренной и талантливой молодежи, осуществляется:</w:t>
      </w:r>
    </w:p>
    <w:p w:rsidR="00DF03DE" w:rsidRPr="00D168CA" w:rsidRDefault="00DF03DE" w:rsidP="00BE72C8">
      <w:pPr>
        <w:numPr>
          <w:ilvl w:val="0"/>
          <w:numId w:val="3"/>
        </w:numPr>
        <w:shd w:val="clear" w:color="auto" w:fill="FFFFFF"/>
        <w:spacing w:after="0" w:line="240" w:lineRule="auto"/>
        <w:ind w:left="225"/>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только выпускникам, получившим высшее образование на дневной форме обучения за счет средств республиканского бюджета либо на условиях оплаты, направленным на работу по распределению (</w:t>
      </w:r>
      <w:hyperlink r:id="rId11" w:history="1">
        <w:r w:rsidRPr="00D168CA">
          <w:rPr>
            <w:rFonts w:ascii="Times New Roman" w:hAnsi="Times New Roman" w:cs="Times New Roman"/>
            <w:color w:val="7C0709"/>
            <w:sz w:val="18"/>
            <w:szCs w:val="18"/>
            <w:lang w:eastAsia="ru-RU"/>
          </w:rPr>
          <w:t>п. 1</w:t>
        </w:r>
      </w:hyperlink>
      <w:r w:rsidRPr="00D168CA">
        <w:rPr>
          <w:rFonts w:ascii="Times New Roman" w:hAnsi="Times New Roman" w:cs="Times New Roman"/>
          <w:color w:val="323232"/>
          <w:sz w:val="18"/>
          <w:szCs w:val="18"/>
          <w:lang w:eastAsia="ru-RU"/>
        </w:rPr>
        <w:t> Указа № 273);</w:t>
      </w:r>
    </w:p>
    <w:p w:rsidR="00DF03DE" w:rsidRPr="00D168CA" w:rsidRDefault="00DF03DE" w:rsidP="00BE72C8">
      <w:pPr>
        <w:numPr>
          <w:ilvl w:val="0"/>
          <w:numId w:val="3"/>
        </w:numPr>
        <w:shd w:val="clear" w:color="auto" w:fill="FFFFFF"/>
        <w:spacing w:after="0" w:line="240" w:lineRule="auto"/>
        <w:ind w:left="225"/>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только по основному месту работы молодого специалиста в течение двух лет с момента заключения с ним трудового договора (контракта) (</w:t>
      </w:r>
      <w:hyperlink r:id="rId12" w:history="1">
        <w:r w:rsidRPr="00D168CA">
          <w:rPr>
            <w:rFonts w:ascii="Times New Roman" w:hAnsi="Times New Roman" w:cs="Times New Roman"/>
            <w:color w:val="7C0709"/>
            <w:sz w:val="18"/>
            <w:szCs w:val="18"/>
            <w:lang w:eastAsia="ru-RU"/>
          </w:rPr>
          <w:t>подп. 3.1 п. 3</w:t>
        </w:r>
      </w:hyperlink>
      <w:r w:rsidRPr="00D168CA">
        <w:rPr>
          <w:rFonts w:ascii="Times New Roman" w:hAnsi="Times New Roman" w:cs="Times New Roman"/>
          <w:color w:val="323232"/>
          <w:sz w:val="18"/>
          <w:szCs w:val="18"/>
          <w:lang w:eastAsia="ru-RU"/>
        </w:rPr>
        <w:t> Указа № 273).</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установлен ряд случаев повышения их тарифной ставки (оклада). В частности, повышение тарифной ставки (оклада) установлено для выпускников, получивших высшее и среднее специальное образование, которым место работы предоставлено путем распределения или направления, в течение двух лет со дня заключения с ними трудового договора (контракта) в размере 10% (</w:t>
      </w:r>
      <w:hyperlink r:id="rId13" w:history="1">
        <w:r w:rsidRPr="00D168CA">
          <w:rPr>
            <w:rFonts w:ascii="Times New Roman" w:hAnsi="Times New Roman" w:cs="Times New Roman"/>
            <w:color w:val="7C0709"/>
            <w:sz w:val="18"/>
            <w:szCs w:val="18"/>
            <w:lang w:eastAsia="ru-RU"/>
          </w:rPr>
          <w:t>подп. 1.2 пункта 1</w:t>
        </w:r>
      </w:hyperlink>
      <w:r w:rsidRPr="00D168CA">
        <w:rPr>
          <w:rFonts w:ascii="Times New Roman" w:hAnsi="Times New Roman" w:cs="Times New Roman"/>
          <w:color w:val="323232"/>
          <w:sz w:val="18"/>
          <w:szCs w:val="18"/>
          <w:lang w:eastAsia="ru-RU"/>
        </w:rPr>
        <w:t> Постановления от 01.09.2010 № 1267 «О повышении заработной платы отдельным категориям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(далее – Постановление № 1267)). Педагогическим работникам бюджетных организаций и иных организаций, которым в соответствии с законодательством предоставлено право осуществлять образовательную деятельность, реализующих образовательную программу дошкольного образования, образовательные программы специального образования на уровне дошкольного образования (за исключением профессорско-преподавательского состава), установлено повышение тарифной ставки (оклада) на 25 % (</w:t>
      </w:r>
      <w:hyperlink r:id="rId14" w:history="1">
        <w:r w:rsidRPr="00D168CA">
          <w:rPr>
            <w:rFonts w:ascii="Times New Roman" w:hAnsi="Times New Roman" w:cs="Times New Roman"/>
            <w:color w:val="7C0709"/>
            <w:sz w:val="18"/>
            <w:szCs w:val="18"/>
            <w:lang w:eastAsia="ru-RU"/>
          </w:rPr>
          <w:t>подп. 1.3 п. 1</w:t>
        </w:r>
      </w:hyperlink>
      <w:r w:rsidRPr="00D168CA">
        <w:rPr>
          <w:rFonts w:ascii="Times New Roman" w:hAnsi="Times New Roman" w:cs="Times New Roman"/>
          <w:color w:val="323232"/>
          <w:sz w:val="18"/>
          <w:szCs w:val="18"/>
          <w:lang w:eastAsia="ru-RU"/>
        </w:rPr>
        <w:t> Постановления № 1267).</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Кроме того, повышение тарифных окладов (ставок) на 10%, предусмотренное </w:t>
      </w:r>
      <w:hyperlink r:id="rId15" w:history="1">
        <w:r w:rsidRPr="00D168CA">
          <w:rPr>
            <w:rFonts w:ascii="Times New Roman" w:hAnsi="Times New Roman" w:cs="Times New Roman"/>
            <w:color w:val="7C0709"/>
            <w:sz w:val="18"/>
            <w:szCs w:val="18"/>
            <w:lang w:eastAsia="ru-RU"/>
          </w:rPr>
          <w:t>Постановлением</w:t>
        </w:r>
      </w:hyperlink>
      <w:r w:rsidRPr="00D168CA">
        <w:rPr>
          <w:rFonts w:ascii="Times New Roman" w:hAnsi="Times New Roman" w:cs="Times New Roman"/>
          <w:color w:val="323232"/>
          <w:sz w:val="18"/>
          <w:szCs w:val="18"/>
          <w:lang w:eastAsia="ru-RU"/>
        </w:rPr>
        <w:t> № 1267, не лишает выпускников права на иные выплаты, предусмотренные, например, </w:t>
      </w:r>
      <w:hyperlink r:id="rId16" w:history="1">
        <w:r w:rsidRPr="00D168CA">
          <w:rPr>
            <w:rFonts w:ascii="Times New Roman" w:hAnsi="Times New Roman" w:cs="Times New Roman"/>
            <w:color w:val="7C0709"/>
            <w:sz w:val="18"/>
            <w:szCs w:val="18"/>
            <w:lang w:eastAsia="ru-RU"/>
          </w:rPr>
          <w:t>Постановлением</w:t>
        </w:r>
      </w:hyperlink>
      <w:r w:rsidRPr="00D168CA">
        <w:rPr>
          <w:rFonts w:ascii="Times New Roman" w:hAnsi="Times New Roman" w:cs="Times New Roman"/>
          <w:color w:val="323232"/>
          <w:sz w:val="18"/>
          <w:szCs w:val="18"/>
          <w:lang w:eastAsia="ru-RU"/>
        </w:rPr>
        <w:t> Совета Министров Республики Беларусь от 26.01.2009 № 86 «О некоторых вопросах оплаты труда работников учреждений образования» (далее – Постановление № 86).</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Постановление № 86 устанавливает:</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1. в учреждениях дошкольного, общего среднего, профессионально-технического, среднего специального, специального образования, специальных учебно-воспитательных учреждениях, специальных лечебно-воспитательных учреждениях, иных учреждениях образования при реализации образовательных программ общего среднего образования, образовательных программ профессионально-технического образования, образовательных программ среднего специального образования, иных организациях,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(далее – образовательные программы дошкольного образования):</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1.1. повышение тарифных окладов (ставок) педагогическим работникам, за исключением мастеров производственного обучения и преподавателей учебных предметов (учебных дисциплин) профессионального компонента учебных планов учреждений образования при реализации ими образовательных программ профессионально-технического и среднего специального образования, на 5%;</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1.2. ежемесячные доплаты в размере одной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педагогическим работникам из числа выпускников, получивших высшее и среднее специальное образование, которым место работы предоставлено путем </w:t>
      </w:r>
      <w:hyperlink r:id="rId17" w:history="1">
        <w:r w:rsidRPr="00D168CA">
          <w:rPr>
            <w:rFonts w:ascii="Times New Roman" w:hAnsi="Times New Roman" w:cs="Times New Roman"/>
            <w:color w:val="7C0709"/>
            <w:sz w:val="18"/>
            <w:szCs w:val="18"/>
            <w:lang w:eastAsia="ru-RU"/>
          </w:rPr>
          <w:t>распределения</w:t>
        </w:r>
      </w:hyperlink>
      <w:r w:rsidRPr="00D168CA">
        <w:rPr>
          <w:rFonts w:ascii="Times New Roman" w:hAnsi="Times New Roman" w:cs="Times New Roman"/>
          <w:color w:val="323232"/>
          <w:sz w:val="18"/>
          <w:szCs w:val="18"/>
          <w:lang w:eastAsia="ru-RU"/>
        </w:rPr>
        <w:t> (перераспределения), направления (последующего направления) на работу, в течение двух лет со дня заключения с ними трудового договора (контракта);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педагогическим работникам с высшим и средним специальным образованием, отработавшим два года по распределению (перераспределению), направлению (последующему направлению) на работу и продолжающим работать на условиях заключенных трудовых договоров (контрактов), в течение последующего одного года.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lastRenderedPageBreak/>
        <w:t>Указанные ежемесячные доплаты выплачиваются по основному месту работы пропорционально отработанному времени (объему выполненных работ), но не выше одной тарифной ставки первого разряда;</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2. в учреждениях дошкольного, общего среднего, специального, профессионально-технического, среднего специального образования, социально-педагогических учреждениях, специальных учебно-воспитательных, специальных лечебно-воспитательных учреждениях, учреждениях дополнительного образования детей и молодежи, образовательно-оздоровительных центрах, учреждениях дополнительного образования взрослых (кроме академий, институтов повышения квалификации и переподготовки), организациях, осуществляющих научно-методическое обеспечение образования на районном (городском, областном) уровне, организациях здравоохранения и организациях, оказывающих социальные услуги, а также структурных, обособленных подразделениях учреждений образования при реализации ими образовательных программ общего среднего, профессионально-технического, среднего специального образования и структурных, обособленных подразделениях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повышение тарифных окладов (ставок):</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2.1. педагогическим работникам, не имеющим квалификационной категории (кроме педагогических работников, занимающих должности, квалификационными характеристиками которых не предусмотрено внутридолжностное квалификационное категорирование), руководителям физического воспитания в учреждениях общего среднего, специального, профессионально-технического, среднего специального образования, родителям-воспитателям, приемным родителям – на 10%;</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2.2. помощникам воспитателей – на 20%.</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Постановлением от 18.03.2010 № 370 «О совершенствовании оплаты труда отдельных категорий работников, осуществляющих педагогическую деятельность в сфере физической культуры и спорта, работников национальных команд Республики Беларусь по видам спорта» устанавливаются ежемесячные доплаты молодым специалистам с высшим и средним специальным образованием из числа работников, осуществляющих педагогическую деятельность в сфере физической культуры и спорта, а также специалистам с высшим и средним специальным образованием из числа работников, осуществляющих педагогическую деятельность в сфере физической культуры и спорта, получившим образование на условиях оплаты и направленным на работу по распределению, в течение двух лет со дня заключения с ними трудового договора (контракта) в размере одной тарифной ставки первого разряда, установленной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Указом Президента Республики Беларусь от 12.08.2013 № 353 «О некоторых мерах по обеспечению организаций агропромышленного комплекса кадрами» установлены ежемесячные доплаты:</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1. молодым специалистам с высшим и средним специальным образованием, принятым на работу в организации агропромышленного комплекса, в течение двух лет со дня заключения с ними трудового договора (контракта) в двукратном размере тарифной ставки первого разряда, установленной Правительством Республики Беларусь для оплаты труда работников бюджетных организаций и иных </w:t>
      </w:r>
      <w:hyperlink r:id="rId18" w:history="1">
        <w:r w:rsidRPr="00D168CA">
          <w:rPr>
            <w:rFonts w:ascii="Times New Roman" w:hAnsi="Times New Roman" w:cs="Times New Roman"/>
            <w:color w:val="7C0709"/>
            <w:sz w:val="18"/>
            <w:szCs w:val="18"/>
            <w:lang w:eastAsia="ru-RU"/>
          </w:rPr>
          <w:t>организаций</w:t>
        </w:r>
      </w:hyperlink>
      <w:r w:rsidRPr="00D168CA">
        <w:rPr>
          <w:rFonts w:ascii="Times New Roman" w:hAnsi="Times New Roman" w:cs="Times New Roman"/>
          <w:color w:val="323232"/>
          <w:sz w:val="18"/>
          <w:szCs w:val="18"/>
          <w:lang w:eastAsia="ru-RU"/>
        </w:rPr>
        <w:t>, получающих субсидии, работники которых приравнены по оплате труда к работникам бюджетных организаций;</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2. руководителям и специалистам с высшим и средним специальным образованием, отработавшим в организациях агропромышленного комплекса два года по </w:t>
      </w:r>
      <w:hyperlink r:id="rId19" w:history="1">
        <w:r w:rsidRPr="00D168CA">
          <w:rPr>
            <w:rFonts w:ascii="Times New Roman" w:hAnsi="Times New Roman" w:cs="Times New Roman"/>
            <w:color w:val="7C0709"/>
            <w:sz w:val="18"/>
            <w:szCs w:val="18"/>
            <w:lang w:eastAsia="ru-RU"/>
          </w:rPr>
          <w:t>распределению</w:t>
        </w:r>
      </w:hyperlink>
      <w:r w:rsidRPr="00D168CA">
        <w:rPr>
          <w:rFonts w:ascii="Times New Roman" w:hAnsi="Times New Roman" w:cs="Times New Roman"/>
          <w:color w:val="323232"/>
          <w:sz w:val="18"/>
          <w:szCs w:val="18"/>
          <w:lang w:eastAsia="ru-RU"/>
        </w:rPr>
        <w:t> (</w:t>
      </w:r>
      <w:hyperlink r:id="rId20" w:history="1">
        <w:r w:rsidRPr="00D168CA">
          <w:rPr>
            <w:rFonts w:ascii="Times New Roman" w:hAnsi="Times New Roman" w:cs="Times New Roman"/>
            <w:color w:val="7C0709"/>
            <w:sz w:val="18"/>
            <w:szCs w:val="18"/>
            <w:lang w:eastAsia="ru-RU"/>
          </w:rPr>
          <w:t>перераспределению</w:t>
        </w:r>
      </w:hyperlink>
      <w:r w:rsidRPr="00D168CA">
        <w:rPr>
          <w:rFonts w:ascii="Times New Roman" w:hAnsi="Times New Roman" w:cs="Times New Roman"/>
          <w:color w:val="323232"/>
          <w:sz w:val="18"/>
          <w:szCs w:val="18"/>
          <w:lang w:eastAsia="ru-RU"/>
        </w:rPr>
        <w:t>), </w:t>
      </w:r>
      <w:hyperlink r:id="rId21" w:history="1">
        <w:r w:rsidRPr="00D168CA">
          <w:rPr>
            <w:rFonts w:ascii="Times New Roman" w:hAnsi="Times New Roman" w:cs="Times New Roman"/>
            <w:color w:val="7C0709"/>
            <w:sz w:val="18"/>
            <w:szCs w:val="18"/>
            <w:lang w:eastAsia="ru-RU"/>
          </w:rPr>
          <w:t>направлению</w:t>
        </w:r>
      </w:hyperlink>
      <w:r w:rsidRPr="00D168CA">
        <w:rPr>
          <w:rFonts w:ascii="Times New Roman" w:hAnsi="Times New Roman" w:cs="Times New Roman"/>
          <w:color w:val="323232"/>
          <w:sz w:val="18"/>
          <w:szCs w:val="18"/>
          <w:lang w:eastAsia="ru-RU"/>
        </w:rPr>
        <w:t> (последующему направлению) на работу учреждений образования и продолжающим работать в названных организациях на условиях заключенных контрактов, в течение последующих трех лет в трехкратном размере тарифной ставки первого разряда за счет средств республиканского бюджета, предусмотренных на развитие сельскохозяйственного производства, рыбоводства и переработки сельскохозяйственной продукции.</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Кроме того, определенной категории молодых специалистов установлена ежегодная выплата в размерах, кратных тарифной ставке первого разряда,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F03DE" w:rsidRPr="00D168CA" w:rsidRDefault="00DF03DE" w:rsidP="00BE72C8">
      <w:pPr>
        <w:numPr>
          <w:ilvl w:val="0"/>
          <w:numId w:val="4"/>
        </w:numPr>
        <w:shd w:val="clear" w:color="auto" w:fill="FFFFFF"/>
        <w:spacing w:after="0" w:line="240" w:lineRule="auto"/>
        <w:ind w:left="225"/>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после первого года работы – 10;</w:t>
      </w:r>
    </w:p>
    <w:p w:rsidR="00DF03DE" w:rsidRPr="00D168CA" w:rsidRDefault="00DF03DE" w:rsidP="00BE72C8">
      <w:pPr>
        <w:numPr>
          <w:ilvl w:val="0"/>
          <w:numId w:val="4"/>
        </w:numPr>
        <w:shd w:val="clear" w:color="auto" w:fill="FFFFFF"/>
        <w:spacing w:after="0" w:line="240" w:lineRule="auto"/>
        <w:ind w:left="225"/>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после второго года работы – 12;</w:t>
      </w:r>
    </w:p>
    <w:p w:rsidR="00DF03DE" w:rsidRPr="00D168CA" w:rsidRDefault="00DF03DE" w:rsidP="00BE72C8">
      <w:pPr>
        <w:numPr>
          <w:ilvl w:val="0"/>
          <w:numId w:val="4"/>
        </w:numPr>
        <w:shd w:val="clear" w:color="auto" w:fill="FFFFFF"/>
        <w:spacing w:after="0" w:line="240" w:lineRule="auto"/>
        <w:ind w:left="225"/>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после третьего года работы – 15.</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Указанные выплаты производятся выпускникам учреждений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 в зону последующего отселения и в зону с правом на отселение (</w:t>
      </w:r>
      <w:hyperlink r:id="rId22" w:history="1">
        <w:r w:rsidRPr="00D168CA">
          <w:rPr>
            <w:rFonts w:ascii="Times New Roman" w:hAnsi="Times New Roman" w:cs="Times New Roman"/>
            <w:color w:val="7C0709"/>
            <w:sz w:val="18"/>
            <w:szCs w:val="18"/>
            <w:lang w:eastAsia="ru-RU"/>
          </w:rPr>
          <w:t>ч. 1 п. 1</w:t>
        </w:r>
      </w:hyperlink>
      <w:r w:rsidRPr="00D168CA">
        <w:rPr>
          <w:rFonts w:ascii="Times New Roman" w:hAnsi="Times New Roman" w:cs="Times New Roman"/>
          <w:color w:val="323232"/>
          <w:sz w:val="18"/>
          <w:szCs w:val="18"/>
          <w:lang w:eastAsia="ru-RU"/>
        </w:rPr>
        <w:t> Постановления Совета Министров Республики Беларусь от 01.10.1998 № 1516 «Об установлении выплат выпускникам учреждений среднего специального и высшего образования, направленным на работу или для прохождения службы (военной службы) на территорию радиоактивного загрязнения»).</w:t>
      </w:r>
    </w:p>
    <w:p w:rsidR="00DF03DE" w:rsidRPr="00D168CA" w:rsidRDefault="00DF03DE" w:rsidP="00BE72C8">
      <w:pPr>
        <w:shd w:val="clear" w:color="auto" w:fill="FFFFFF"/>
        <w:spacing w:before="240" w:after="240" w:line="240" w:lineRule="auto"/>
        <w:jc w:val="both"/>
        <w:rPr>
          <w:rFonts w:ascii="Times New Roman" w:hAnsi="Times New Roman" w:cs="Times New Roman"/>
          <w:color w:val="323232"/>
          <w:sz w:val="18"/>
          <w:szCs w:val="18"/>
          <w:lang w:eastAsia="ru-RU"/>
        </w:rPr>
      </w:pPr>
      <w:r w:rsidRPr="00D168CA">
        <w:rPr>
          <w:rFonts w:ascii="Times New Roman" w:hAnsi="Times New Roman" w:cs="Times New Roman"/>
          <w:color w:val="323232"/>
          <w:sz w:val="18"/>
          <w:szCs w:val="18"/>
          <w:lang w:eastAsia="ru-RU"/>
        </w:rPr>
        <w:t xml:space="preserve">Указом Президента Республики Беларусь от 27.11.2000 № 631 «О дополнительных мерах по повышению заработной платы и предоставлению льготных кредитов отдельным категориям граждан» предусмотрена возможность получения </w:t>
      </w:r>
      <w:r w:rsidRPr="00D168CA">
        <w:rPr>
          <w:rFonts w:ascii="Times New Roman" w:hAnsi="Times New Roman" w:cs="Times New Roman"/>
          <w:color w:val="323232"/>
          <w:sz w:val="18"/>
          <w:szCs w:val="18"/>
          <w:lang w:eastAsia="ru-RU"/>
        </w:rPr>
        <w:lastRenderedPageBreak/>
        <w:t>выпускниками государственных учреждений образования и учреждений образования потребительской кооперации, получившими среднее специальное, высшее образование и приступившими к работе по распределению или направлению на работу (направленным для прохождения службы)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воинских частях, Следственном комитете, Государственном комитете судебных экспертиз, органах внутренних дел, органах и подразделениях по чрезвычайным ситуациям, организациях потребительской кооперации и сельскохозяйственных организациях, льготных кредитов в течение двух лет после окончания этих учреждений образования  на приобретение домашнего имущества (мебель, холодильник, телевизор, газовая или электрическая плита, стиральная машина, микроволновая печь, компьютер, монитор, пылесос, электрочайник, кухонная машина) и товаров первой необходимости (одежда, обувь, постельное белье, одеяла, подушки, посуда), произведенных в Республике Беларусь.</w:t>
      </w:r>
    </w:p>
    <w:p w:rsidR="00DF03DE" w:rsidRPr="00D168CA" w:rsidRDefault="00DF03DE">
      <w:pPr>
        <w:rPr>
          <w:rFonts w:ascii="Times New Roman" w:hAnsi="Times New Roman" w:cs="Times New Roman"/>
        </w:rPr>
      </w:pPr>
    </w:p>
    <w:p w:rsidR="00DF03DE" w:rsidRPr="00D168CA" w:rsidRDefault="00DF03DE">
      <w:pPr>
        <w:rPr>
          <w:rFonts w:ascii="Times New Roman" w:hAnsi="Times New Roman" w:cs="Times New Roman"/>
          <w:b/>
          <w:bCs/>
          <w:sz w:val="44"/>
          <w:szCs w:val="44"/>
        </w:rPr>
      </w:pPr>
      <w:r w:rsidRPr="00D168CA">
        <w:rPr>
          <w:rFonts w:ascii="Times New Roman" w:hAnsi="Times New Roman" w:cs="Times New Roman"/>
          <w:b/>
          <w:bCs/>
          <w:sz w:val="44"/>
          <w:szCs w:val="44"/>
        </w:rPr>
        <w:t>Вариант 2</w:t>
      </w:r>
      <w:bookmarkStart w:id="0" w:name="_GoBack"/>
      <w:bookmarkEnd w:id="0"/>
    </w:p>
    <w:p w:rsidR="00DF03DE" w:rsidRPr="00D168CA" w:rsidRDefault="00DF03DE" w:rsidP="00BE72C8">
      <w:pPr>
        <w:spacing w:after="450" w:line="240" w:lineRule="auto"/>
        <w:outlineLvl w:val="0"/>
        <w:rPr>
          <w:rFonts w:ascii="Times New Roman" w:hAnsi="Times New Roman" w:cs="Times New Roman"/>
          <w:b/>
          <w:bCs/>
          <w:color w:val="000000"/>
          <w:kern w:val="36"/>
          <w:sz w:val="42"/>
          <w:szCs w:val="42"/>
          <w:lang w:eastAsia="ru-RU"/>
        </w:rPr>
      </w:pPr>
      <w:r w:rsidRPr="00D168CA">
        <w:rPr>
          <w:rFonts w:ascii="Times New Roman" w:hAnsi="Times New Roman" w:cs="Times New Roman"/>
          <w:b/>
          <w:bCs/>
          <w:color w:val="000000"/>
          <w:kern w:val="36"/>
          <w:sz w:val="42"/>
          <w:szCs w:val="42"/>
          <w:lang w:eastAsia="ru-RU"/>
        </w:rPr>
        <w:t>Условия, льготы, преференции, предоставляемые молодым специалистам</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В соответствии со ст. 83 Кодекса об образовании Республики Беларусь, выпускникам, получившим: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 за исключением лиц, обучавшихся на условиях целевой подготовки, предоставляется путем распределения первое место  работы в соответствии с полученной специальностью (направлением специальности, специализацией) и присвоенной квалификацией.</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Выпускники, которым предоставлено путем распределения первое место работы являются на  все время работы по распределению молодыми специалистами.</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Указанная норма закреплена и в статье 281  Трудового кодекса Республики Беларусь, в которой определено, что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гарантируется предоставление первого рабочего места.</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Первым рабочим местом считается место работы, предоставляемое выпускникам государственных учреждений, обеспечивающих получение профессионально-технического, среднего специального и высшего образования в дневной форме получения образования за счет средств республиканского и (или) местного бюджетов, направленных на работу по распределению в соответствии с полученной специальностью, профессией и квалификацией, если до поступления в учебное заведение они не состояли в трудовых отношениях.</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Первое рабочее место должно быть обязательно предоставлено выпускнику вуза, колледжа и т. д., если он прибыл на работу по направлению. Необоснованный отказ в заключении трудового договора с такими выпускниками запрещается.</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Законодательством предусмотрен ряд гарантий выпускникам, прибывшим на работу по распределению,  то есть, молодым специалистам.</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Это, во-первых,  трудоустройство в соответствии с полученной специальностью (направлением специальности, специализацией) и присвоенной квалификацией, а также;</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отдых после окончания учебного заведения до  дня, когда он приступил к работе,  продолжительностью 31 календарный день, а выпускникам, направленным для работы в качестве педагогических работников, — 45 календарных дней (по инициативе выпускника продолжительность отдыха может быть сокращена).</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Молодым специалистам гарантируются выплаты в связи с переездом, предусмотренные законодательством. Так, в соответствии со статьей 96 Трудового кодекса выпускникам,  направленным на работу в другую местность, связанную с переездом, оплачивают стоимость:</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lastRenderedPageBreak/>
        <w:t>проезда самого и членов его семьи (муж, жена, дети и родители обоих супругов, находящиеся на их иждивении и проживающие вместе с ними) на тех же условиях, что и при направлении работника в служебную командировку);</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расходов по провозу имущества железнодорожным, водным и автомобильным транспортом (общего пользования) до 500 килограммов на самого и до 150 — на каждого переезжающего члена семьи (по соглашению сторон могут быть оплачены расходы по провозу большего количества имущества);</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суточные за каждый день нахождения в пути в соответствии с законодательством о служебных командировках,  конкретные размеры  суточных не могут быть ниже размеров, установленных для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F03DE" w:rsidRPr="00D168CA" w:rsidRDefault="00DF03DE" w:rsidP="00BE72C8">
      <w:pPr>
        <w:numPr>
          <w:ilvl w:val="0"/>
          <w:numId w:val="5"/>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единовременное пособие на самого молодого специалиста —  в размере месячной тарифной ставки (оклада) по новому месту работы и на каждого переезжающего члена семьи — в размере одной четвертой его пособия; заработная плата исходя из тарифной ставки (оклада) по новому месту работы за дни сборов в дорогу и устройства на новом месте жительства, но не более чем за 6 дней, а также за время нахождения в пути</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Но при этом необходимо иметь в виду, что стоимость проезда членов семьи и провоза их имущества, а также единовременное пособие на них выплачиваются в том случае, если они переезжают на новое место жительства работника до истечения одного года со дня фактического предоставления им жилого помещения.</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Молодым специалистам  выплачивается денежная помощь — в размере месячной стипендии, назначенной им в последнем перед выпуском семестре (полугодии); 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Молодым специалистам, прибывшим на работу по распределению, местные исполнительные и распорядительные органы, а также организации при недостаточности собственного жилого фонда могут выделять средства с целью компенсации затрат на найм жилых помещений у граждан.</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На молодых специалистов, направленных на работу в организации, которые размещаются в зонах радиационного загрязнения, распространяются льготы и компенсации, предусмотренные законодательством для лиц, проживающих и работающих в этих зонах.</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Так, Постановлением Совета Министров Республики Беларусь от 1 октября 1998 года в действующей редакции установлены ежегодные выплаты выпускникам учреждений среднего специального и высшего образования (молодым специалистам), направленным на работу на территорию радиоактивного загрязнения, в зону последующего отселения и в зону с правом на отселение, в размерах, кратных тарифной ставке первого разряда, устанавливаемой Советом Министров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F03DE" w:rsidRPr="00D168CA" w:rsidRDefault="00DF03DE" w:rsidP="00BE72C8">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после первого года работы — десяти;</w:t>
      </w:r>
    </w:p>
    <w:p w:rsidR="00DF03DE" w:rsidRPr="00D168CA" w:rsidRDefault="00DF03DE" w:rsidP="00BE72C8">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после второго года работы — двенадцати;</w:t>
      </w:r>
    </w:p>
    <w:p w:rsidR="00DF03DE" w:rsidRPr="00D168CA" w:rsidRDefault="00DF03DE" w:rsidP="00BE72C8">
      <w:pPr>
        <w:numPr>
          <w:ilvl w:val="0"/>
          <w:numId w:val="6"/>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после третьего года работы — пятнадцати.</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Исчисление названных выплат производится исходя из размера тарифной ставки первого разряда, действующего на момент приобретения указанными лицами права на их получение. Выплаты являются компенсационными и осуществляются за счет средств, предусмотренных в республиканском бюджете на ликвидацию последствий  катастрофы на Чернобыльской АЭС</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Кроме того, молодые специалисты, прибывшие по распределению, направленные на работу в соответствии с договором о целевой подготовке специалиста (рабочего, служащего), не имеющие жилых помещений в собственности (долей в праве общей  собственности на жилые помещения) и (или) во владении и пользовании в населенном пункте по месту работы,  имеют первоочередное право на предоставление жилых помещений коммерческого использования коммунального жилищного фонда,</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 xml:space="preserve">Имеются также определенные меры компенсации в части  предоставления молодым специалистам — выпускникам государственных учреждений образования и учреждений образования потребительской кооперации, получившим среднее специальное, высшее образование и приступившим к работе по </w:t>
      </w:r>
      <w:r w:rsidRPr="00D168CA">
        <w:rPr>
          <w:rFonts w:ascii="Times New Roman" w:hAnsi="Times New Roman" w:cs="Times New Roman"/>
          <w:color w:val="000000"/>
          <w:sz w:val="21"/>
          <w:szCs w:val="21"/>
          <w:lang w:eastAsia="ru-RU"/>
        </w:rPr>
        <w:lastRenderedPageBreak/>
        <w:t>распределению или направлению на работу не по месту жительства родителей или в районах, пострадавших от катастрофы на Чернобыльской АЭС, согласно утверждаемому Правительством Республики Беларусь Перечню территорий (населенных пунктов и других объектов), относящихся к зонам радиоактивного загрязнения, независимо от места жительства родителей, в организациях, финансируемых из бюджета, льготных кредитов в течение двух лет после окончания этих учреждений образования (выпускникам государственных учреждений высшего образования, получившим высшее образование по профилю образования «Здравоохранение», – в течение двух лет после прохождения интернатуры (стажировки):</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Льготные кредиты предоставляются на приобретение домашнего имущества (мебель, холодильник, телевизор, газовая или электрическая плита, стиральная машина, микроволновая печь, компьютер, монитор, пылесос, электрочайник, кухонная машина) и товаров первой необходимости (одежда, обувь, постельное белье, одеяла, подушки, посуда), произведенных в Республике Беларусь.</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Льготные кредиты предоставляются открытым акционерным обществом «Сберегательный банк «Беларусбанк» в размере до 15-кратного бюджета прожиточного минимума в среднем на душу населения, утвержденного на дату выдачи кредита, сроком до 5 лет. 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Льготные кредиты предоставляются по спискам, утвержденным районными, городскими, районными в городах исполнительными и распорядительными органами, на основании ходатайств организаций, финансируемых из бюджета, а также воинских частей, Следственного комитета, органов внутренних дел, органов и подразделений по чрезвычайным ситуациям, организаций потребительской кооперации и сельскохозяйственных организаций, в которых работают (проходят службу) выпускники государственных учреждений образования и учреждений образования потребительской кооперации, получившие среднее специальное, высшее образование.</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В отношении молодых специалистов  существует особый порядок увольнения.</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Так, увольнение молодых специалистов или перевод их на работу, которая не связана с полученной специальностью (профессией) и присвоенной квалификацией, до окончания срока работы по распределению запрещается, за исключением случаев:</w:t>
      </w:r>
    </w:p>
    <w:p w:rsidR="00DF03DE" w:rsidRPr="00D168CA" w:rsidRDefault="00DF03DE" w:rsidP="00BE72C8">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перехода на выборную должность  (статья 35 Трудового кодекса Республики Беларусь);</w:t>
      </w:r>
    </w:p>
    <w:p w:rsidR="00DF03DE" w:rsidRPr="00D168CA" w:rsidRDefault="00DF03DE" w:rsidP="00BE72C8">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принятия решения учреждением образования о перераспределении молодого специалиста либо о выдаче ему справки о самостоятельном трудоустройстве;</w:t>
      </w:r>
    </w:p>
    <w:p w:rsidR="00DF03DE" w:rsidRPr="00D168CA" w:rsidRDefault="00DF03DE" w:rsidP="00BE72C8">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зачисления в учреждение образования на обучение в дневной форме получения образования более высокого уровня (ступени);</w:t>
      </w:r>
    </w:p>
    <w:p w:rsidR="00DF03DE" w:rsidRPr="00D168CA" w:rsidRDefault="00DF03DE" w:rsidP="00BE72C8">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нарушения нанимателем законодательства о труде, коллективного или трудового договора (статья 41 Трудового кодекса Республики Беларусь);</w:t>
      </w:r>
    </w:p>
    <w:p w:rsidR="00DF03DE" w:rsidRPr="00D168CA" w:rsidRDefault="00DF03DE" w:rsidP="00BE72C8">
      <w:pPr>
        <w:numPr>
          <w:ilvl w:val="0"/>
          <w:numId w:val="7"/>
        </w:numPr>
        <w:shd w:val="clear" w:color="auto" w:fill="FFFFFF"/>
        <w:spacing w:before="100" w:beforeAutospacing="1" w:after="100" w:afterAutospacing="1"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увольнения по инициативе нанимателя по основаниям, предусмотренным в пунктах 1, 2, 4-9    статьи 42, а также по обстоятельствам, не зависящим от воли сторон, предусмотренным в пунктах      1-3, 5, 6 статьи 44 Трудового кодекса Республики Беларусь.</w:t>
      </w:r>
    </w:p>
    <w:p w:rsidR="00DF03DE" w:rsidRPr="00D168CA" w:rsidRDefault="00DF03DE" w:rsidP="00BE72C8">
      <w:pPr>
        <w:shd w:val="clear" w:color="auto" w:fill="FFFFFF"/>
        <w:spacing w:after="150" w:line="240" w:lineRule="auto"/>
        <w:jc w:val="both"/>
        <w:rPr>
          <w:rFonts w:ascii="Times New Roman" w:hAnsi="Times New Roman" w:cs="Times New Roman"/>
          <w:color w:val="000000"/>
          <w:sz w:val="21"/>
          <w:szCs w:val="21"/>
          <w:lang w:eastAsia="ru-RU"/>
        </w:rPr>
      </w:pPr>
      <w:r w:rsidRPr="00D168CA">
        <w:rPr>
          <w:rFonts w:ascii="Times New Roman" w:hAnsi="Times New Roman" w:cs="Times New Roman"/>
          <w:color w:val="000000"/>
          <w:sz w:val="21"/>
          <w:szCs w:val="21"/>
          <w:lang w:eastAsia="ru-RU"/>
        </w:rPr>
        <w:t>Таким образом, процедура распределения, в результате которой выпускник  высшего или среднего специального учебного заведения становится молодым специалистом является не  способом принудительного направления выпускника    к неугодному наймодателю, не способом его закабаления,  а  гарантией получения первого рабочего места, способствует закреплению на практике навыков, полученных в учебном заведении  помогает адаптироваться в   коллективе и решить большую часть бытовых проблем.</w:t>
      </w:r>
    </w:p>
    <w:p w:rsidR="00DF03DE" w:rsidRPr="00D168CA" w:rsidRDefault="00DF03DE" w:rsidP="00BE72C8">
      <w:pPr>
        <w:shd w:val="clear" w:color="auto" w:fill="FFFFFF"/>
        <w:spacing w:after="150" w:line="240" w:lineRule="auto"/>
        <w:jc w:val="right"/>
        <w:rPr>
          <w:rFonts w:ascii="Times New Roman" w:hAnsi="Times New Roman" w:cs="Times New Roman"/>
          <w:color w:val="000000"/>
          <w:sz w:val="21"/>
          <w:szCs w:val="21"/>
          <w:lang w:eastAsia="ru-RU"/>
        </w:rPr>
      </w:pPr>
      <w:r w:rsidRPr="00D168CA">
        <w:rPr>
          <w:rFonts w:ascii="Times New Roman" w:hAnsi="Times New Roman" w:cs="Times New Roman"/>
          <w:i/>
          <w:iCs/>
          <w:color w:val="000000"/>
          <w:sz w:val="21"/>
          <w:szCs w:val="21"/>
          <w:lang w:eastAsia="ru-RU"/>
        </w:rPr>
        <w:t>Морозов Г. А., юрисконсульт</w:t>
      </w:r>
    </w:p>
    <w:p w:rsidR="00DF03DE" w:rsidRPr="00D168CA" w:rsidRDefault="00DF03DE">
      <w:pPr>
        <w:rPr>
          <w:rFonts w:ascii="Times New Roman" w:hAnsi="Times New Roman" w:cs="Times New Roman"/>
        </w:rPr>
      </w:pPr>
    </w:p>
    <w:sectPr w:rsidR="00DF03DE" w:rsidRPr="00D168CA" w:rsidSect="00880F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4253"/>
    <w:multiLevelType w:val="multilevel"/>
    <w:tmpl w:val="5A967E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BF728C"/>
    <w:multiLevelType w:val="multilevel"/>
    <w:tmpl w:val="8774139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3EC2329"/>
    <w:multiLevelType w:val="multilevel"/>
    <w:tmpl w:val="3842C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8567685"/>
    <w:multiLevelType w:val="multilevel"/>
    <w:tmpl w:val="1DE2E5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5213BF9"/>
    <w:multiLevelType w:val="multilevel"/>
    <w:tmpl w:val="E528D3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75A803C4"/>
    <w:multiLevelType w:val="multilevel"/>
    <w:tmpl w:val="52EA2F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775264C"/>
    <w:multiLevelType w:val="multilevel"/>
    <w:tmpl w:val="F57882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2"/>
  </w:num>
  <w:num w:numId="3">
    <w:abstractNumId w:val="4"/>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2C8"/>
    <w:rsid w:val="00514D18"/>
    <w:rsid w:val="00537475"/>
    <w:rsid w:val="00880FB4"/>
    <w:rsid w:val="009C2070"/>
    <w:rsid w:val="00BE72C8"/>
    <w:rsid w:val="00C05F54"/>
    <w:rsid w:val="00CD36D4"/>
    <w:rsid w:val="00D168CA"/>
    <w:rsid w:val="00DF03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B4"/>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451252">
      <w:marLeft w:val="0"/>
      <w:marRight w:val="0"/>
      <w:marTop w:val="0"/>
      <w:marBottom w:val="0"/>
      <w:divBdr>
        <w:top w:val="none" w:sz="0" w:space="0" w:color="auto"/>
        <w:left w:val="none" w:sz="0" w:space="0" w:color="auto"/>
        <w:bottom w:val="none" w:sz="0" w:space="0" w:color="auto"/>
        <w:right w:val="none" w:sz="0" w:space="0" w:color="auto"/>
      </w:divBdr>
      <w:divsChild>
        <w:div w:id="1369451256">
          <w:marLeft w:val="0"/>
          <w:marRight w:val="0"/>
          <w:marTop w:val="360"/>
          <w:marBottom w:val="0"/>
          <w:divBdr>
            <w:top w:val="none" w:sz="0" w:space="0" w:color="auto"/>
            <w:left w:val="none" w:sz="0" w:space="0" w:color="auto"/>
            <w:bottom w:val="none" w:sz="0" w:space="0" w:color="auto"/>
            <w:right w:val="none" w:sz="0" w:space="0" w:color="auto"/>
          </w:divBdr>
        </w:div>
      </w:divsChild>
    </w:div>
    <w:div w:id="1369451255">
      <w:marLeft w:val="0"/>
      <w:marRight w:val="0"/>
      <w:marTop w:val="0"/>
      <w:marBottom w:val="0"/>
      <w:divBdr>
        <w:top w:val="none" w:sz="0" w:space="0" w:color="auto"/>
        <w:left w:val="none" w:sz="0" w:space="0" w:color="auto"/>
        <w:bottom w:val="none" w:sz="0" w:space="0" w:color="auto"/>
        <w:right w:val="none" w:sz="0" w:space="0" w:color="auto"/>
      </w:divBdr>
      <w:divsChild>
        <w:div w:id="1369451249">
          <w:marLeft w:val="0"/>
          <w:marRight w:val="0"/>
          <w:marTop w:val="0"/>
          <w:marBottom w:val="0"/>
          <w:divBdr>
            <w:top w:val="none" w:sz="0" w:space="0" w:color="auto"/>
            <w:left w:val="none" w:sz="0" w:space="0" w:color="auto"/>
            <w:bottom w:val="none" w:sz="0" w:space="0" w:color="auto"/>
            <w:right w:val="none" w:sz="0" w:space="0" w:color="auto"/>
          </w:divBdr>
          <w:divsChild>
            <w:div w:id="1369451250">
              <w:marLeft w:val="0"/>
              <w:marRight w:val="0"/>
              <w:marTop w:val="0"/>
              <w:marBottom w:val="225"/>
              <w:divBdr>
                <w:top w:val="single" w:sz="6" w:space="8" w:color="FFFFFF"/>
                <w:left w:val="single" w:sz="6" w:space="8" w:color="FFFFFF"/>
                <w:bottom w:val="single" w:sz="6" w:space="8" w:color="FFFFFF"/>
                <w:right w:val="single" w:sz="6" w:space="8" w:color="FFFFFF"/>
              </w:divBdr>
              <w:divsChild>
                <w:div w:id="1369451248">
                  <w:marLeft w:val="0"/>
                  <w:marRight w:val="0"/>
                  <w:marTop w:val="0"/>
                  <w:marBottom w:val="0"/>
                  <w:divBdr>
                    <w:top w:val="none" w:sz="0" w:space="0" w:color="auto"/>
                    <w:left w:val="none" w:sz="0" w:space="0" w:color="auto"/>
                    <w:bottom w:val="none" w:sz="0" w:space="0" w:color="auto"/>
                    <w:right w:val="none" w:sz="0" w:space="0" w:color="auto"/>
                  </w:divBdr>
                  <w:divsChild>
                    <w:div w:id="1369451257">
                      <w:marLeft w:val="0"/>
                      <w:marRight w:val="0"/>
                      <w:marTop w:val="0"/>
                      <w:marBottom w:val="0"/>
                      <w:divBdr>
                        <w:top w:val="none" w:sz="0" w:space="0" w:color="auto"/>
                        <w:left w:val="none" w:sz="0" w:space="0" w:color="auto"/>
                        <w:bottom w:val="none" w:sz="0" w:space="0" w:color="auto"/>
                        <w:right w:val="none" w:sz="0" w:space="0" w:color="auto"/>
                      </w:divBdr>
                      <w:divsChild>
                        <w:div w:id="1369451253">
                          <w:marLeft w:val="0"/>
                          <w:marRight w:val="0"/>
                          <w:marTop w:val="0"/>
                          <w:marBottom w:val="0"/>
                          <w:divBdr>
                            <w:top w:val="none" w:sz="0" w:space="0" w:color="auto"/>
                            <w:left w:val="none" w:sz="0" w:space="0" w:color="auto"/>
                            <w:bottom w:val="none" w:sz="0" w:space="0" w:color="auto"/>
                            <w:right w:val="none" w:sz="0" w:space="0" w:color="auto"/>
                          </w:divBdr>
                          <w:divsChild>
                            <w:div w:id="1369451258">
                              <w:marLeft w:val="0"/>
                              <w:marRight w:val="0"/>
                              <w:marTop w:val="0"/>
                              <w:marBottom w:val="0"/>
                              <w:divBdr>
                                <w:top w:val="none" w:sz="0" w:space="0" w:color="auto"/>
                                <w:left w:val="none" w:sz="0" w:space="0" w:color="auto"/>
                                <w:bottom w:val="none" w:sz="0" w:space="0" w:color="auto"/>
                                <w:right w:val="none" w:sz="0" w:space="0" w:color="auto"/>
                              </w:divBdr>
                              <w:divsChild>
                                <w:div w:id="1369451251">
                                  <w:marLeft w:val="0"/>
                                  <w:marRight w:val="0"/>
                                  <w:marTop w:val="0"/>
                                  <w:marBottom w:val="0"/>
                                  <w:divBdr>
                                    <w:top w:val="none" w:sz="0" w:space="0" w:color="auto"/>
                                    <w:left w:val="none" w:sz="0" w:space="0" w:color="auto"/>
                                    <w:bottom w:val="none" w:sz="0" w:space="0" w:color="auto"/>
                                    <w:right w:val="none" w:sz="0" w:space="0" w:color="auto"/>
                                  </w:divBdr>
                                  <w:divsChild>
                                    <w:div w:id="13694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8B30D89EDDE264E503DC4930EF15DFDFB15E6D1B1ADF969323E2C53EF84D7A290BED4C5B70E5CD54CCC7B1D0R6uFG" TargetMode="External"/><Relationship Id="rId13" Type="http://schemas.openxmlformats.org/officeDocument/2006/relationships/hyperlink" Target="consultantplus://offline/ref=B51CF38B3EA28244D76F5B86BB986EE11E4C125612B2C78E8DEF3634F13CD143520CE4836CEBA7C6E89E5CD955EA0CG" TargetMode="External"/><Relationship Id="rId18" Type="http://schemas.openxmlformats.org/officeDocument/2006/relationships/hyperlink" Target="consultantplus://offline/ref=B6A3E0D4CBD0E15A41CDE6A458595D3B203C24E77E963C3B25B9AB19B2FA6F9C47C83000D504E9054D442DD14Cl8ZEJ" TargetMode="External"/><Relationship Id="rId3" Type="http://schemas.openxmlformats.org/officeDocument/2006/relationships/settings" Target="settings.xml"/><Relationship Id="rId21" Type="http://schemas.openxmlformats.org/officeDocument/2006/relationships/hyperlink" Target="consultantplus://offline/ref=B6A3E0D4CBD0E15A41CDE6A458595D3B203C24E77E963C3821B1AB19B2FA6F9C47C83000D504E9054D442CD24Cl8ZFJ" TargetMode="External"/><Relationship Id="rId7" Type="http://schemas.openxmlformats.org/officeDocument/2006/relationships/hyperlink" Target="consultantplus://offline/ref=ED2A5A7D4D98DE1B70E6BB2D5044E7A0AB7E7906F724858C7FC55E306F461F6792B3AE586FE5DAC6BC1953DBA5wBsBG" TargetMode="External"/><Relationship Id="rId12" Type="http://schemas.openxmlformats.org/officeDocument/2006/relationships/hyperlink" Target="consultantplus://offline/ref=A9D7498474DE00FEFF6CB0B37249A6827AC901999C727BDC3C55AA675098832E9EBE40B9363C45105CA7BEB402h6d5H" TargetMode="External"/><Relationship Id="rId17" Type="http://schemas.openxmlformats.org/officeDocument/2006/relationships/hyperlink" Target="consultantplus://offline/ref=01D9A67EF1D6AD8361BE3E839BE675D1D0C4D4871FEBDA4D0F81C14C7180ADB55BFEC336805B5C9E50E68B9B11cEP6J" TargetMode="External"/><Relationship Id="rId2" Type="http://schemas.openxmlformats.org/officeDocument/2006/relationships/styles" Target="styles.xml"/><Relationship Id="rId16" Type="http://schemas.openxmlformats.org/officeDocument/2006/relationships/hyperlink" Target="consultantplus://offline/ref=5A88BDBE557FF2C2FA2F0DA9F826779955192D3FE68F9174E776573C44BDD22B45D317J2J" TargetMode="External"/><Relationship Id="rId20" Type="http://schemas.openxmlformats.org/officeDocument/2006/relationships/hyperlink" Target="consultantplus://offline/ref=B6A3E0D4CBD0E15A41CDE6A458595D3B203C24E77E963C3821B1AB19B2FA6F9C47C83000D504E9054D442CD24Dl8ZAJ" TargetMode="External"/><Relationship Id="rId1" Type="http://schemas.openxmlformats.org/officeDocument/2006/relationships/numbering" Target="numbering.xml"/><Relationship Id="rId6" Type="http://schemas.openxmlformats.org/officeDocument/2006/relationships/hyperlink" Target="consultantplus://offline/ref=C5E04B3000FF4EDEAB5748EC4DC876A9E2202730FE5E6A9DC78108D3B418C33699CEB1F8091D161EC68F125A8AxCq5G" TargetMode="External"/><Relationship Id="rId11" Type="http://schemas.openxmlformats.org/officeDocument/2006/relationships/hyperlink" Target="consultantplus://offline/ref=A9D7498474DE00FEFF6CB0B37249A6827AC901999C727BDC3C55AA675098832E9EBE40B9363C45105CA7BEB403h6d9H" TargetMode="External"/><Relationship Id="rId24" Type="http://schemas.openxmlformats.org/officeDocument/2006/relationships/theme" Target="theme/theme1.xml"/><Relationship Id="rId5" Type="http://schemas.openxmlformats.org/officeDocument/2006/relationships/hyperlink" Target="consultantplus://offline/ref=C5E04B3000FF4EDEAB5748EC4DC876A9E2202730FE5E6A9DC78108D3B418C33699CEB1F8091D161EC68F125A8AxCq2G" TargetMode="External"/><Relationship Id="rId15" Type="http://schemas.openxmlformats.org/officeDocument/2006/relationships/hyperlink" Target="consultantplus://offline/ref=5A88BDBE557FF2C2FA2F0DA9F826779955192D3FE68F9575E173573C44BDD22B45D317J2J" TargetMode="External"/><Relationship Id="rId23" Type="http://schemas.openxmlformats.org/officeDocument/2006/relationships/fontTable" Target="fontTable.xml"/><Relationship Id="rId10" Type="http://schemas.openxmlformats.org/officeDocument/2006/relationships/hyperlink" Target="consultantplus://offline/ref=A6108D2E1326B4C2C0EC062F935C6CBB12829419F5118AC0BFF7A8D4C56219B6EFC2BDCD13204A9DA4A14F4FF4x6xAG" TargetMode="External"/><Relationship Id="rId19" Type="http://schemas.openxmlformats.org/officeDocument/2006/relationships/hyperlink" Target="consultantplus://offline/ref=B6A3E0D4CBD0E15A41CDE6A458595D3B203C24E77E963C3821B1AB19B2FA6F9C47C83000D504E9054D442CD248l8Z4J" TargetMode="External"/><Relationship Id="rId4" Type="http://schemas.openxmlformats.org/officeDocument/2006/relationships/webSettings" Target="webSettings.xml"/><Relationship Id="rId9" Type="http://schemas.openxmlformats.org/officeDocument/2006/relationships/hyperlink" Target="consultantplus://offline/ref=D0F5685255337CD2EEE0C1B21F6489FF091AF98DA08665F24FD19C3150EAF6FBDF61AC1126B39FA20D61367C54I0wDG" TargetMode="External"/><Relationship Id="rId14" Type="http://schemas.openxmlformats.org/officeDocument/2006/relationships/hyperlink" Target="consultantplus://offline/ref=B9B394F76A59886941AB458E177A106CEB1E4718138BC6A8AF736DC9D85646AC01A075E0A734C689DDD3107576CD1CH" TargetMode="External"/><Relationship Id="rId22" Type="http://schemas.openxmlformats.org/officeDocument/2006/relationships/hyperlink" Target="consultantplus://offline/ref=16F7974E53C8FA903802B364A7DC7A34AF01AF32139074C7D4A7B14306C8FA92A81C2F35FC54B4A5963D7C7CA4j12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4799</Words>
  <Characters>27356</Characters>
  <Application>Microsoft Office Word</Application>
  <DocSecurity>0</DocSecurity>
  <Lines>227</Lines>
  <Paragraphs>64</Paragraphs>
  <ScaleCrop>false</ScaleCrop>
  <Company>2</Company>
  <LinksUpToDate>false</LinksUpToDate>
  <CharactersWithSpaces>32091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Богдашич</dc:creator>
  <cp:keywords/>
  <dc:description/>
  <cp:lastModifiedBy>user</cp:lastModifiedBy>
  <cp:revision>3</cp:revision>
  <dcterms:created xsi:type="dcterms:W3CDTF">2018-07-05T09:44:00Z</dcterms:created>
  <dcterms:modified xsi:type="dcterms:W3CDTF">2018-10-03T08:33:00Z</dcterms:modified>
</cp:coreProperties>
</file>